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1721" w:rsidRPr="006A460B" w:rsidRDefault="00741721" w:rsidP="006A460B">
      <w:pPr>
        <w:pStyle w:val="Ttulo1"/>
        <w:spacing w:line="276" w:lineRule="auto"/>
        <w:jc w:val="right"/>
        <w:rPr>
          <w:rFonts w:ascii="Calibri" w:eastAsia="Calibri" w:hAnsi="Calibri" w:cs="Calibri"/>
          <w:color w:val="000000"/>
          <w:sz w:val="36"/>
          <w:szCs w:val="36"/>
          <w:lang w:eastAsia="es-MX"/>
        </w:rPr>
      </w:pPr>
      <w:r w:rsidRPr="006A460B">
        <w:rPr>
          <w:rFonts w:ascii="Calibri" w:eastAsia="Calibri" w:hAnsi="Calibri" w:cs="Calibri"/>
          <w:color w:val="000000"/>
          <w:sz w:val="36"/>
          <w:szCs w:val="36"/>
          <w:lang w:eastAsia="es-MX"/>
        </w:rPr>
        <w:t>El criminal compliance</w:t>
      </w:r>
      <w:r w:rsidR="00715C7A">
        <w:rPr>
          <w:rFonts w:ascii="Calibri" w:eastAsia="Calibri" w:hAnsi="Calibri" w:cs="Calibri"/>
          <w:color w:val="000000"/>
          <w:sz w:val="36"/>
          <w:szCs w:val="36"/>
          <w:lang w:eastAsia="es-MX"/>
        </w:rPr>
        <w:t xml:space="preserve"> en México</w:t>
      </w:r>
      <w:r w:rsidR="008727E3">
        <w:rPr>
          <w:rFonts w:ascii="Calibri" w:eastAsia="Calibri" w:hAnsi="Calibri" w:cs="Calibri"/>
          <w:color w:val="000000"/>
          <w:sz w:val="36"/>
          <w:szCs w:val="36"/>
          <w:lang w:eastAsia="es-MX"/>
        </w:rPr>
        <w:t>:</w:t>
      </w:r>
      <w:r w:rsidRPr="006A460B">
        <w:rPr>
          <w:rFonts w:ascii="Calibri" w:eastAsia="Calibri" w:hAnsi="Calibri" w:cs="Calibri"/>
          <w:color w:val="000000"/>
          <w:sz w:val="36"/>
          <w:szCs w:val="36"/>
          <w:lang w:eastAsia="es-MX"/>
        </w:rPr>
        <w:t xml:space="preserve"> </w:t>
      </w:r>
      <w:r w:rsidR="0038673E" w:rsidRPr="006A460B">
        <w:rPr>
          <w:rFonts w:ascii="Calibri" w:eastAsia="Calibri" w:hAnsi="Calibri" w:cs="Calibri"/>
          <w:color w:val="000000"/>
          <w:sz w:val="36"/>
          <w:szCs w:val="36"/>
          <w:lang w:eastAsia="es-MX"/>
        </w:rPr>
        <w:t xml:space="preserve">un enfoque crítico </w:t>
      </w:r>
      <w:r w:rsidRPr="006A460B">
        <w:rPr>
          <w:rFonts w:ascii="Calibri" w:eastAsia="Calibri" w:hAnsi="Calibri" w:cs="Calibri"/>
          <w:color w:val="000000"/>
          <w:sz w:val="36"/>
          <w:szCs w:val="36"/>
          <w:lang w:eastAsia="es-MX"/>
        </w:rPr>
        <w:t>desde los principios del proceso penal</w:t>
      </w:r>
    </w:p>
    <w:p w:rsidR="000A13B0" w:rsidRPr="006A460B" w:rsidRDefault="000A13B0" w:rsidP="006A460B">
      <w:pPr>
        <w:spacing w:line="276" w:lineRule="auto"/>
        <w:jc w:val="right"/>
        <w:rPr>
          <w:rFonts w:ascii="Calibri" w:eastAsia="Calibri" w:hAnsi="Calibri" w:cs="Calibri"/>
          <w:b/>
          <w:color w:val="000000"/>
          <w:sz w:val="36"/>
          <w:szCs w:val="36"/>
          <w:lang w:val="es-ES" w:eastAsia="es-MX"/>
        </w:rPr>
      </w:pPr>
    </w:p>
    <w:p w:rsidR="00247F38" w:rsidRPr="006A460B" w:rsidRDefault="0038673E" w:rsidP="006A460B">
      <w:pPr>
        <w:spacing w:line="276" w:lineRule="auto"/>
        <w:jc w:val="right"/>
        <w:rPr>
          <w:rFonts w:ascii="Calibri" w:eastAsia="Calibri" w:hAnsi="Calibri" w:cs="Calibri"/>
          <w:b/>
          <w:i/>
          <w:color w:val="000000"/>
          <w:sz w:val="28"/>
          <w:szCs w:val="36"/>
          <w:lang w:val="es-ES" w:eastAsia="es-MX"/>
        </w:rPr>
      </w:pPr>
      <w:r w:rsidRPr="006A460B">
        <w:rPr>
          <w:rFonts w:ascii="Calibri" w:eastAsia="Calibri" w:hAnsi="Calibri" w:cs="Calibri"/>
          <w:b/>
          <w:i/>
          <w:color w:val="000000"/>
          <w:sz w:val="28"/>
          <w:szCs w:val="36"/>
          <w:lang w:val="es-ES" w:eastAsia="es-MX"/>
        </w:rPr>
        <w:t xml:space="preserve">Criminal compliance in México: a </w:t>
      </w:r>
      <w:proofErr w:type="spellStart"/>
      <w:r w:rsidRPr="006A460B">
        <w:rPr>
          <w:rFonts w:ascii="Calibri" w:eastAsia="Calibri" w:hAnsi="Calibri" w:cs="Calibri"/>
          <w:b/>
          <w:i/>
          <w:color w:val="000000"/>
          <w:sz w:val="28"/>
          <w:szCs w:val="36"/>
          <w:lang w:val="es-ES" w:eastAsia="es-MX"/>
        </w:rPr>
        <w:t>critical</w:t>
      </w:r>
      <w:proofErr w:type="spellEnd"/>
      <w:r w:rsidRPr="006A460B">
        <w:rPr>
          <w:rFonts w:ascii="Calibri" w:eastAsia="Calibri" w:hAnsi="Calibri" w:cs="Calibri"/>
          <w:b/>
          <w:i/>
          <w:color w:val="000000"/>
          <w:sz w:val="28"/>
          <w:szCs w:val="36"/>
          <w:lang w:val="es-ES" w:eastAsia="es-MX"/>
        </w:rPr>
        <w:t xml:space="preserve"> </w:t>
      </w:r>
      <w:proofErr w:type="spellStart"/>
      <w:r w:rsidRPr="006A460B">
        <w:rPr>
          <w:rFonts w:ascii="Calibri" w:eastAsia="Calibri" w:hAnsi="Calibri" w:cs="Calibri"/>
          <w:b/>
          <w:i/>
          <w:color w:val="000000"/>
          <w:sz w:val="28"/>
          <w:szCs w:val="36"/>
          <w:lang w:val="es-ES" w:eastAsia="es-MX"/>
        </w:rPr>
        <w:t>approaching</w:t>
      </w:r>
      <w:proofErr w:type="spellEnd"/>
      <w:r w:rsidRPr="006A460B">
        <w:rPr>
          <w:rFonts w:ascii="Calibri" w:eastAsia="Calibri" w:hAnsi="Calibri" w:cs="Calibri"/>
          <w:b/>
          <w:i/>
          <w:color w:val="000000"/>
          <w:sz w:val="28"/>
          <w:szCs w:val="36"/>
          <w:lang w:val="es-ES" w:eastAsia="es-MX"/>
        </w:rPr>
        <w:t xml:space="preserve"> </w:t>
      </w:r>
      <w:proofErr w:type="spellStart"/>
      <w:r w:rsidRPr="006A460B">
        <w:rPr>
          <w:rFonts w:ascii="Calibri" w:eastAsia="Calibri" w:hAnsi="Calibri" w:cs="Calibri"/>
          <w:b/>
          <w:i/>
          <w:color w:val="000000"/>
          <w:sz w:val="28"/>
          <w:szCs w:val="36"/>
          <w:lang w:val="es-ES" w:eastAsia="es-MX"/>
        </w:rPr>
        <w:t>from</w:t>
      </w:r>
      <w:proofErr w:type="spellEnd"/>
      <w:r w:rsidRPr="006A460B">
        <w:rPr>
          <w:rFonts w:ascii="Calibri" w:eastAsia="Calibri" w:hAnsi="Calibri" w:cs="Calibri"/>
          <w:b/>
          <w:i/>
          <w:color w:val="000000"/>
          <w:sz w:val="28"/>
          <w:szCs w:val="36"/>
          <w:lang w:val="es-ES" w:eastAsia="es-MX"/>
        </w:rPr>
        <w:t xml:space="preserve"> </w:t>
      </w:r>
      <w:proofErr w:type="spellStart"/>
      <w:r w:rsidRPr="006A460B">
        <w:rPr>
          <w:rFonts w:ascii="Calibri" w:eastAsia="Calibri" w:hAnsi="Calibri" w:cs="Calibri"/>
          <w:b/>
          <w:i/>
          <w:color w:val="000000"/>
          <w:sz w:val="28"/>
          <w:szCs w:val="36"/>
          <w:lang w:val="es-ES" w:eastAsia="es-MX"/>
        </w:rPr>
        <w:t>the</w:t>
      </w:r>
      <w:proofErr w:type="spellEnd"/>
      <w:r w:rsidRPr="006A460B">
        <w:rPr>
          <w:rFonts w:ascii="Calibri" w:eastAsia="Calibri" w:hAnsi="Calibri" w:cs="Calibri"/>
          <w:b/>
          <w:i/>
          <w:color w:val="000000"/>
          <w:sz w:val="28"/>
          <w:szCs w:val="36"/>
          <w:lang w:val="es-ES" w:eastAsia="es-MX"/>
        </w:rPr>
        <w:t xml:space="preserve"> </w:t>
      </w:r>
      <w:proofErr w:type="spellStart"/>
      <w:r w:rsidRPr="006A460B">
        <w:rPr>
          <w:rFonts w:ascii="Calibri" w:eastAsia="Calibri" w:hAnsi="Calibri" w:cs="Calibri"/>
          <w:b/>
          <w:i/>
          <w:color w:val="000000"/>
          <w:sz w:val="28"/>
          <w:szCs w:val="36"/>
          <w:lang w:val="es-ES" w:eastAsia="es-MX"/>
        </w:rPr>
        <w:t>principles</w:t>
      </w:r>
      <w:proofErr w:type="spellEnd"/>
      <w:r w:rsidRPr="006A460B">
        <w:rPr>
          <w:rFonts w:ascii="Calibri" w:eastAsia="Calibri" w:hAnsi="Calibri" w:cs="Calibri"/>
          <w:b/>
          <w:i/>
          <w:color w:val="000000"/>
          <w:sz w:val="28"/>
          <w:szCs w:val="36"/>
          <w:lang w:val="es-ES" w:eastAsia="es-MX"/>
        </w:rPr>
        <w:t xml:space="preserve"> </w:t>
      </w:r>
      <w:proofErr w:type="spellStart"/>
      <w:r w:rsidRPr="006A460B">
        <w:rPr>
          <w:rFonts w:ascii="Calibri" w:eastAsia="Calibri" w:hAnsi="Calibri" w:cs="Calibri"/>
          <w:b/>
          <w:i/>
          <w:color w:val="000000"/>
          <w:sz w:val="28"/>
          <w:szCs w:val="36"/>
          <w:lang w:val="es-ES" w:eastAsia="es-MX"/>
        </w:rPr>
        <w:t>of</w:t>
      </w:r>
      <w:proofErr w:type="spellEnd"/>
      <w:r w:rsidRPr="006A460B">
        <w:rPr>
          <w:rFonts w:ascii="Calibri" w:eastAsia="Calibri" w:hAnsi="Calibri" w:cs="Calibri"/>
          <w:b/>
          <w:i/>
          <w:color w:val="000000"/>
          <w:sz w:val="28"/>
          <w:szCs w:val="36"/>
          <w:lang w:val="es-ES" w:eastAsia="es-MX"/>
        </w:rPr>
        <w:t xml:space="preserve"> procedural </w:t>
      </w:r>
      <w:proofErr w:type="spellStart"/>
      <w:r w:rsidRPr="006A460B">
        <w:rPr>
          <w:rFonts w:ascii="Calibri" w:eastAsia="Calibri" w:hAnsi="Calibri" w:cs="Calibri"/>
          <w:b/>
          <w:i/>
          <w:color w:val="000000"/>
          <w:sz w:val="28"/>
          <w:szCs w:val="36"/>
          <w:lang w:val="es-ES" w:eastAsia="es-MX"/>
        </w:rPr>
        <w:t>law</w:t>
      </w:r>
      <w:proofErr w:type="spellEnd"/>
    </w:p>
    <w:p w:rsidR="00247F38" w:rsidRPr="006A460B" w:rsidRDefault="00247F38" w:rsidP="006A460B">
      <w:pPr>
        <w:spacing w:line="276" w:lineRule="auto"/>
        <w:jc w:val="right"/>
        <w:rPr>
          <w:rFonts w:ascii="Calibri" w:eastAsia="Calibri" w:hAnsi="Calibri" w:cs="Calibri"/>
          <w:b/>
          <w:color w:val="000000"/>
          <w:sz w:val="36"/>
          <w:szCs w:val="36"/>
          <w:lang w:val="es-ES" w:eastAsia="es-MX"/>
        </w:rPr>
      </w:pPr>
    </w:p>
    <w:p w:rsidR="00741721" w:rsidRPr="00DF6467" w:rsidRDefault="00741721" w:rsidP="00DF6467">
      <w:pPr>
        <w:spacing w:line="276" w:lineRule="auto"/>
        <w:jc w:val="right"/>
        <w:rPr>
          <w:rFonts w:ascii="Calibri" w:eastAsia="Calibri" w:hAnsi="Calibri" w:cs="Calibri"/>
          <w:b/>
          <w:color w:val="000000"/>
          <w:lang w:val="es-ES" w:eastAsia="es-MX"/>
        </w:rPr>
      </w:pPr>
      <w:r w:rsidRPr="00DF6467">
        <w:rPr>
          <w:rFonts w:ascii="Calibri" w:eastAsia="Calibri" w:hAnsi="Calibri" w:cs="Calibri"/>
          <w:b/>
          <w:color w:val="000000"/>
          <w:lang w:val="es-ES" w:eastAsia="es-MX"/>
        </w:rPr>
        <w:t>Carlos F</w:t>
      </w:r>
      <w:r w:rsidR="003952A7" w:rsidRPr="00DF6467">
        <w:rPr>
          <w:rFonts w:ascii="Calibri" w:eastAsia="Calibri" w:hAnsi="Calibri" w:cs="Calibri"/>
          <w:b/>
          <w:color w:val="000000"/>
          <w:lang w:val="es-ES" w:eastAsia="es-MX"/>
        </w:rPr>
        <w:t>austino</w:t>
      </w:r>
      <w:r w:rsidRPr="00DF6467">
        <w:rPr>
          <w:rFonts w:ascii="Calibri" w:eastAsia="Calibri" w:hAnsi="Calibri" w:cs="Calibri"/>
          <w:b/>
          <w:color w:val="000000"/>
          <w:lang w:val="es-ES" w:eastAsia="es-MX"/>
        </w:rPr>
        <w:t xml:space="preserve"> </w:t>
      </w:r>
      <w:r w:rsidR="0011344F" w:rsidRPr="00DF6467">
        <w:rPr>
          <w:rFonts w:ascii="Calibri" w:eastAsia="Calibri" w:hAnsi="Calibri" w:cs="Calibri"/>
          <w:b/>
          <w:color w:val="000000"/>
          <w:lang w:val="es-ES" w:eastAsia="es-MX"/>
        </w:rPr>
        <w:t>Natarén</w:t>
      </w:r>
      <w:r w:rsidRPr="00DF6467">
        <w:rPr>
          <w:rFonts w:ascii="Calibri" w:eastAsia="Calibri" w:hAnsi="Calibri" w:cs="Calibri"/>
          <w:b/>
          <w:color w:val="000000"/>
          <w:lang w:val="es-ES" w:eastAsia="es-MX"/>
        </w:rPr>
        <w:t xml:space="preserve"> Nandayapa</w:t>
      </w:r>
    </w:p>
    <w:p w:rsidR="0011344F" w:rsidRPr="00DF6467" w:rsidRDefault="0011344F" w:rsidP="00DF6467">
      <w:pPr>
        <w:spacing w:line="276" w:lineRule="auto"/>
        <w:jc w:val="right"/>
        <w:rPr>
          <w:rFonts w:ascii="Times New Roman" w:eastAsia="Cambria" w:hAnsi="Times New Roman" w:cs="Times New Roman"/>
        </w:rPr>
      </w:pPr>
      <w:r w:rsidRPr="00DF6467">
        <w:rPr>
          <w:rFonts w:ascii="Times New Roman" w:eastAsia="Cambria" w:hAnsi="Times New Roman" w:cs="Times New Roman"/>
        </w:rPr>
        <w:t>Universidad Autónoma de Chiapas</w:t>
      </w:r>
      <w:r w:rsidR="006A460B" w:rsidRPr="00DF6467">
        <w:rPr>
          <w:rFonts w:ascii="Times New Roman" w:eastAsia="Cambria" w:hAnsi="Times New Roman" w:cs="Times New Roman"/>
        </w:rPr>
        <w:t>, México</w:t>
      </w:r>
    </w:p>
    <w:p w:rsidR="0011344F" w:rsidRPr="00DF6467" w:rsidRDefault="00FF0329" w:rsidP="00DF6467">
      <w:pPr>
        <w:spacing w:line="276" w:lineRule="auto"/>
        <w:jc w:val="right"/>
        <w:rPr>
          <w:rFonts w:asciiTheme="minorHAnsi" w:eastAsia="Calibri" w:hAnsiTheme="minorHAnsi" w:cstheme="minorBidi"/>
          <w:color w:val="FF0000"/>
          <w:szCs w:val="22"/>
          <w:lang w:val="es-MX"/>
        </w:rPr>
      </w:pPr>
      <w:r>
        <w:rPr>
          <w:rFonts w:asciiTheme="minorHAnsi" w:eastAsia="Calibri" w:hAnsiTheme="minorHAnsi" w:cstheme="minorBidi"/>
          <w:color w:val="FF0000"/>
          <w:szCs w:val="22"/>
          <w:lang w:val="es-MX"/>
        </w:rPr>
        <w:t>carlos.nataren@iij-</w:t>
      </w:r>
      <w:r w:rsidR="0011344F" w:rsidRPr="00DF6467">
        <w:rPr>
          <w:rFonts w:asciiTheme="minorHAnsi" w:eastAsia="Calibri" w:hAnsiTheme="minorHAnsi" w:cstheme="minorBidi"/>
          <w:color w:val="FF0000"/>
          <w:szCs w:val="22"/>
          <w:lang w:val="es-MX"/>
        </w:rPr>
        <w:t>unach.mx</w:t>
      </w:r>
    </w:p>
    <w:p w:rsidR="00E166E8" w:rsidRDefault="00E166E8" w:rsidP="00AA5845">
      <w:pPr>
        <w:spacing w:line="360" w:lineRule="auto"/>
        <w:jc w:val="both"/>
        <w:rPr>
          <w:rFonts w:ascii="Times New Roman" w:hAnsi="Times New Roman" w:cs="Times New Roman"/>
          <w:lang w:val="es-ES"/>
        </w:rPr>
      </w:pPr>
    </w:p>
    <w:p w:rsidR="00E61EA9" w:rsidRPr="00DF6467" w:rsidRDefault="00DA1C80" w:rsidP="00AA5845">
      <w:pPr>
        <w:spacing w:line="360" w:lineRule="auto"/>
        <w:jc w:val="both"/>
        <w:rPr>
          <w:rFonts w:asciiTheme="minorHAnsi" w:hAnsiTheme="minorHAnsi" w:cstheme="minorHAnsi"/>
          <w:b/>
          <w:sz w:val="28"/>
          <w:szCs w:val="22"/>
          <w:lang w:val="es-MX"/>
        </w:rPr>
      </w:pPr>
      <w:r w:rsidRPr="00DF6467">
        <w:rPr>
          <w:rFonts w:asciiTheme="minorHAnsi" w:hAnsiTheme="minorHAnsi" w:cstheme="minorHAnsi"/>
          <w:b/>
          <w:sz w:val="28"/>
          <w:szCs w:val="22"/>
          <w:lang w:val="es-MX"/>
        </w:rPr>
        <w:t>Resumen</w:t>
      </w:r>
    </w:p>
    <w:p w:rsidR="00DA1C80" w:rsidRDefault="00BD5B87" w:rsidP="00AA5845">
      <w:pPr>
        <w:spacing w:line="360" w:lineRule="auto"/>
        <w:jc w:val="both"/>
        <w:rPr>
          <w:rFonts w:ascii="Times New Roman" w:hAnsi="Times New Roman" w:cs="Times New Roman"/>
          <w:lang w:val="es-ES"/>
        </w:rPr>
      </w:pPr>
      <w:r w:rsidRPr="00BD5B87">
        <w:rPr>
          <w:rFonts w:ascii="Times New Roman" w:hAnsi="Times New Roman" w:cs="Times New Roman"/>
          <w:lang w:val="es-ES"/>
        </w:rPr>
        <w:t xml:space="preserve">El presente trabajo realiza una primera aproximación a las implicaciones procesales del criminal </w:t>
      </w:r>
      <w:proofErr w:type="spellStart"/>
      <w:r w:rsidRPr="00BD5B87">
        <w:rPr>
          <w:rFonts w:ascii="Times New Roman" w:hAnsi="Times New Roman" w:cs="Times New Roman"/>
          <w:lang w:val="es-ES"/>
        </w:rPr>
        <w:t>compliance</w:t>
      </w:r>
      <w:proofErr w:type="spellEnd"/>
      <w:r w:rsidRPr="00BD5B87">
        <w:rPr>
          <w:rFonts w:ascii="Times New Roman" w:hAnsi="Times New Roman" w:cs="Times New Roman"/>
          <w:lang w:val="es-ES"/>
        </w:rPr>
        <w:t xml:space="preserve"> </w:t>
      </w:r>
      <w:proofErr w:type="spellStart"/>
      <w:r w:rsidRPr="00BD5B87">
        <w:rPr>
          <w:rFonts w:ascii="Times New Roman" w:hAnsi="Times New Roman" w:cs="Times New Roman"/>
          <w:lang w:val="es-ES"/>
        </w:rPr>
        <w:t>program</w:t>
      </w:r>
      <w:proofErr w:type="spellEnd"/>
      <w:r w:rsidRPr="00BD5B87">
        <w:rPr>
          <w:rFonts w:ascii="Times New Roman" w:hAnsi="Times New Roman" w:cs="Times New Roman"/>
          <w:lang w:val="es-ES"/>
        </w:rPr>
        <w:t xml:space="preserve"> al interior de la organización, con especial referencia a los desafíos que representa la operación de mecanismos de investigación criminal por los encargados del programa de cumplimiento ¿qué límites tiene la investigación privada y qué derechos pueden hacer valer los miembros de la empresa en ese ámbito? Los principios del proceso, se advierte en esta aportación, pueden delinear los contornos del alcance y función de la investigación en el ámbito de las empresas para definir </w:t>
      </w:r>
      <w:proofErr w:type="spellStart"/>
      <w:r w:rsidRPr="00BD5B87">
        <w:rPr>
          <w:rFonts w:ascii="Times New Roman" w:hAnsi="Times New Roman" w:cs="Times New Roman"/>
          <w:lang w:val="es-ES"/>
        </w:rPr>
        <w:t>cuales</w:t>
      </w:r>
      <w:proofErr w:type="spellEnd"/>
      <w:r w:rsidRPr="00BD5B87">
        <w:rPr>
          <w:rFonts w:ascii="Times New Roman" w:hAnsi="Times New Roman" w:cs="Times New Roman"/>
          <w:lang w:val="es-ES"/>
        </w:rPr>
        <w:t xml:space="preserve"> son los derechos humanos que deben regir estos </w:t>
      </w:r>
      <w:proofErr w:type="spellStart"/>
      <w:r w:rsidRPr="00BD5B87">
        <w:rPr>
          <w:rFonts w:ascii="Times New Roman" w:hAnsi="Times New Roman" w:cs="Times New Roman"/>
          <w:lang w:val="es-ES"/>
        </w:rPr>
        <w:t>procedimentos</w:t>
      </w:r>
      <w:proofErr w:type="spellEnd"/>
      <w:r w:rsidRPr="00BD5B87">
        <w:rPr>
          <w:rFonts w:ascii="Times New Roman" w:hAnsi="Times New Roman" w:cs="Times New Roman"/>
          <w:lang w:val="es-ES"/>
        </w:rPr>
        <w:t>.</w:t>
      </w:r>
    </w:p>
    <w:p w:rsidR="0038673E" w:rsidRPr="0093193A" w:rsidRDefault="0038673E" w:rsidP="0038673E">
      <w:pPr>
        <w:spacing w:line="360" w:lineRule="auto"/>
        <w:jc w:val="both"/>
        <w:rPr>
          <w:rFonts w:ascii="Times New Roman" w:hAnsi="Times New Roman" w:cs="Times New Roman"/>
          <w:lang w:val="es-ES"/>
        </w:rPr>
      </w:pPr>
      <w:r w:rsidRPr="00DF6467">
        <w:rPr>
          <w:rFonts w:asciiTheme="minorHAnsi" w:hAnsiTheme="minorHAnsi" w:cstheme="minorHAnsi"/>
          <w:b/>
          <w:sz w:val="28"/>
          <w:szCs w:val="22"/>
          <w:lang w:val="es-MX"/>
        </w:rPr>
        <w:t>Palabras Claves:</w:t>
      </w:r>
      <w:r>
        <w:rPr>
          <w:rFonts w:ascii="Times New Roman" w:hAnsi="Times New Roman" w:cs="Times New Roman"/>
          <w:b/>
          <w:lang w:val="es-ES"/>
        </w:rPr>
        <w:t xml:space="preserve"> </w:t>
      </w:r>
      <w:r>
        <w:rPr>
          <w:rFonts w:ascii="Times New Roman" w:hAnsi="Times New Roman" w:cs="Times New Roman"/>
          <w:lang w:val="es-ES"/>
        </w:rPr>
        <w:t>criminal compli</w:t>
      </w:r>
      <w:r w:rsidR="001101F9">
        <w:rPr>
          <w:rFonts w:ascii="Times New Roman" w:hAnsi="Times New Roman" w:cs="Times New Roman"/>
          <w:lang w:val="es-ES"/>
        </w:rPr>
        <w:t>ance, principios del procesales</w:t>
      </w:r>
      <w:r>
        <w:rPr>
          <w:rFonts w:ascii="Times New Roman" w:hAnsi="Times New Roman" w:cs="Times New Roman"/>
          <w:lang w:val="es-ES"/>
        </w:rPr>
        <w:t xml:space="preserve">, proceso penal, </w:t>
      </w:r>
      <w:proofErr w:type="spellStart"/>
      <w:r>
        <w:rPr>
          <w:rFonts w:ascii="Times New Roman" w:hAnsi="Times New Roman" w:cs="Times New Roman"/>
          <w:lang w:val="es-ES"/>
        </w:rPr>
        <w:t>estapa</w:t>
      </w:r>
      <w:proofErr w:type="spellEnd"/>
      <w:r>
        <w:rPr>
          <w:rFonts w:ascii="Times New Roman" w:hAnsi="Times New Roman" w:cs="Times New Roman"/>
          <w:lang w:val="es-ES"/>
        </w:rPr>
        <w:t xml:space="preserve"> de investigación, derechos fundamentales.</w:t>
      </w:r>
    </w:p>
    <w:p w:rsidR="00E61EA9" w:rsidRDefault="00E61EA9" w:rsidP="00AA5845">
      <w:pPr>
        <w:spacing w:line="360" w:lineRule="auto"/>
        <w:jc w:val="both"/>
        <w:rPr>
          <w:rFonts w:ascii="Times New Roman" w:hAnsi="Times New Roman" w:cs="Times New Roman"/>
          <w:lang w:val="es-ES"/>
        </w:rPr>
      </w:pPr>
    </w:p>
    <w:p w:rsidR="00E166E8" w:rsidRPr="00DF6467" w:rsidRDefault="00E61EA9" w:rsidP="00AA5845">
      <w:pPr>
        <w:spacing w:line="360" w:lineRule="auto"/>
        <w:jc w:val="both"/>
        <w:rPr>
          <w:rFonts w:asciiTheme="minorHAnsi" w:hAnsiTheme="minorHAnsi" w:cstheme="minorHAnsi"/>
          <w:b/>
          <w:sz w:val="28"/>
          <w:szCs w:val="22"/>
          <w:lang w:val="es-MX"/>
        </w:rPr>
      </w:pPr>
      <w:proofErr w:type="spellStart"/>
      <w:r w:rsidRPr="00DF6467">
        <w:rPr>
          <w:rFonts w:asciiTheme="minorHAnsi" w:hAnsiTheme="minorHAnsi" w:cstheme="minorHAnsi"/>
          <w:b/>
          <w:sz w:val="28"/>
          <w:szCs w:val="22"/>
          <w:lang w:val="es-MX"/>
        </w:rPr>
        <w:t>Abstract</w:t>
      </w:r>
      <w:proofErr w:type="spellEnd"/>
    </w:p>
    <w:p w:rsidR="00E166E8" w:rsidRDefault="00E61EA9" w:rsidP="00AA5845">
      <w:pPr>
        <w:spacing w:line="360" w:lineRule="auto"/>
        <w:jc w:val="both"/>
        <w:rPr>
          <w:rFonts w:ascii="Times New Roman" w:hAnsi="Times New Roman" w:cs="Times New Roman"/>
          <w:lang w:val="es-ES"/>
        </w:rPr>
      </w:pPr>
      <w:proofErr w:type="spellStart"/>
      <w:r w:rsidRPr="00E61EA9">
        <w:rPr>
          <w:rFonts w:ascii="Times New Roman" w:hAnsi="Times New Roman" w:cs="Times New Roman"/>
          <w:lang w:val="es-ES"/>
        </w:rPr>
        <w:t>This</w:t>
      </w:r>
      <w:proofErr w:type="spellEnd"/>
      <w:r w:rsidRPr="00E61EA9">
        <w:rPr>
          <w:rFonts w:ascii="Times New Roman" w:hAnsi="Times New Roman" w:cs="Times New Roman"/>
          <w:lang w:val="es-ES"/>
        </w:rPr>
        <w:t xml:space="preserve"> </w:t>
      </w:r>
      <w:proofErr w:type="spellStart"/>
      <w:r w:rsidRPr="00E61EA9">
        <w:rPr>
          <w:rFonts w:ascii="Times New Roman" w:hAnsi="Times New Roman" w:cs="Times New Roman"/>
          <w:lang w:val="es-ES"/>
        </w:rPr>
        <w:t>paper</w:t>
      </w:r>
      <w:proofErr w:type="spellEnd"/>
      <w:r w:rsidRPr="00E61EA9">
        <w:rPr>
          <w:rFonts w:ascii="Times New Roman" w:hAnsi="Times New Roman" w:cs="Times New Roman"/>
          <w:lang w:val="es-ES"/>
        </w:rPr>
        <w:t xml:space="preserve"> </w:t>
      </w:r>
      <w:proofErr w:type="spellStart"/>
      <w:r w:rsidRPr="00E61EA9">
        <w:rPr>
          <w:rFonts w:ascii="Times New Roman" w:hAnsi="Times New Roman" w:cs="Times New Roman"/>
          <w:lang w:val="es-ES"/>
        </w:rPr>
        <w:t>presents</w:t>
      </w:r>
      <w:proofErr w:type="spellEnd"/>
      <w:r w:rsidRPr="00E61EA9">
        <w:rPr>
          <w:rFonts w:ascii="Times New Roman" w:hAnsi="Times New Roman" w:cs="Times New Roman"/>
          <w:lang w:val="es-ES"/>
        </w:rPr>
        <w:t xml:space="preserve"> a </w:t>
      </w:r>
      <w:proofErr w:type="spellStart"/>
      <w:r w:rsidRPr="00E61EA9">
        <w:rPr>
          <w:rFonts w:ascii="Times New Roman" w:hAnsi="Times New Roman" w:cs="Times New Roman"/>
          <w:lang w:val="es-ES"/>
        </w:rPr>
        <w:t>first</w:t>
      </w:r>
      <w:proofErr w:type="spellEnd"/>
      <w:r w:rsidRPr="00E61EA9">
        <w:rPr>
          <w:rFonts w:ascii="Times New Roman" w:hAnsi="Times New Roman" w:cs="Times New Roman"/>
          <w:lang w:val="es-ES"/>
        </w:rPr>
        <w:t xml:space="preserve"> </w:t>
      </w:r>
      <w:proofErr w:type="spellStart"/>
      <w:r w:rsidRPr="00E61EA9">
        <w:rPr>
          <w:rFonts w:ascii="Times New Roman" w:hAnsi="Times New Roman" w:cs="Times New Roman"/>
          <w:lang w:val="es-ES"/>
        </w:rPr>
        <w:t>approach</w:t>
      </w:r>
      <w:proofErr w:type="spellEnd"/>
      <w:r w:rsidRPr="00E61EA9">
        <w:rPr>
          <w:rFonts w:ascii="Times New Roman" w:hAnsi="Times New Roman" w:cs="Times New Roman"/>
          <w:lang w:val="es-ES"/>
        </w:rPr>
        <w:t xml:space="preserve"> </w:t>
      </w:r>
      <w:proofErr w:type="spellStart"/>
      <w:r w:rsidRPr="00E61EA9">
        <w:rPr>
          <w:rFonts w:ascii="Times New Roman" w:hAnsi="Times New Roman" w:cs="Times New Roman"/>
          <w:lang w:val="es-ES"/>
        </w:rPr>
        <w:t>to</w:t>
      </w:r>
      <w:proofErr w:type="spellEnd"/>
      <w:r w:rsidRPr="00E61EA9">
        <w:rPr>
          <w:rFonts w:ascii="Times New Roman" w:hAnsi="Times New Roman" w:cs="Times New Roman"/>
          <w:lang w:val="es-ES"/>
        </w:rPr>
        <w:t xml:space="preserve"> </w:t>
      </w:r>
      <w:proofErr w:type="spellStart"/>
      <w:r w:rsidRPr="00E61EA9">
        <w:rPr>
          <w:rFonts w:ascii="Times New Roman" w:hAnsi="Times New Roman" w:cs="Times New Roman"/>
          <w:lang w:val="es-ES"/>
        </w:rPr>
        <w:t>the</w:t>
      </w:r>
      <w:proofErr w:type="spellEnd"/>
      <w:r w:rsidRPr="00E61EA9">
        <w:rPr>
          <w:rFonts w:ascii="Times New Roman" w:hAnsi="Times New Roman" w:cs="Times New Roman"/>
          <w:lang w:val="es-ES"/>
        </w:rPr>
        <w:t xml:space="preserve"> procedural </w:t>
      </w:r>
      <w:proofErr w:type="spellStart"/>
      <w:r w:rsidRPr="00E61EA9">
        <w:rPr>
          <w:rFonts w:ascii="Times New Roman" w:hAnsi="Times New Roman" w:cs="Times New Roman"/>
          <w:lang w:val="es-ES"/>
        </w:rPr>
        <w:t>implications</w:t>
      </w:r>
      <w:proofErr w:type="spellEnd"/>
      <w:r w:rsidRPr="00E61EA9">
        <w:rPr>
          <w:rFonts w:ascii="Times New Roman" w:hAnsi="Times New Roman" w:cs="Times New Roman"/>
          <w:lang w:val="es-ES"/>
        </w:rPr>
        <w:t xml:space="preserve"> </w:t>
      </w:r>
      <w:proofErr w:type="spellStart"/>
      <w:r w:rsidRPr="00E61EA9">
        <w:rPr>
          <w:rFonts w:ascii="Times New Roman" w:hAnsi="Times New Roman" w:cs="Times New Roman"/>
          <w:lang w:val="es-ES"/>
        </w:rPr>
        <w:t>of</w:t>
      </w:r>
      <w:proofErr w:type="spellEnd"/>
      <w:r w:rsidRPr="00E61EA9">
        <w:rPr>
          <w:rFonts w:ascii="Times New Roman" w:hAnsi="Times New Roman" w:cs="Times New Roman"/>
          <w:lang w:val="es-ES"/>
        </w:rPr>
        <w:t xml:space="preserve"> </w:t>
      </w:r>
      <w:proofErr w:type="spellStart"/>
      <w:r w:rsidRPr="00E61EA9">
        <w:rPr>
          <w:rFonts w:ascii="Times New Roman" w:hAnsi="Times New Roman" w:cs="Times New Roman"/>
          <w:lang w:val="es-ES"/>
        </w:rPr>
        <w:t>the</w:t>
      </w:r>
      <w:proofErr w:type="spellEnd"/>
      <w:r w:rsidRPr="00E61EA9">
        <w:rPr>
          <w:rFonts w:ascii="Times New Roman" w:hAnsi="Times New Roman" w:cs="Times New Roman"/>
          <w:lang w:val="es-ES"/>
        </w:rPr>
        <w:t xml:space="preserve"> criminal </w:t>
      </w:r>
      <w:proofErr w:type="spellStart"/>
      <w:r w:rsidRPr="00E61EA9">
        <w:rPr>
          <w:rFonts w:ascii="Times New Roman" w:hAnsi="Times New Roman" w:cs="Times New Roman"/>
          <w:lang w:val="es-ES"/>
        </w:rPr>
        <w:t>compliance</w:t>
      </w:r>
      <w:proofErr w:type="spellEnd"/>
      <w:r w:rsidRPr="00E61EA9">
        <w:rPr>
          <w:rFonts w:ascii="Times New Roman" w:hAnsi="Times New Roman" w:cs="Times New Roman"/>
          <w:lang w:val="es-ES"/>
        </w:rPr>
        <w:t xml:space="preserve"> </w:t>
      </w:r>
      <w:proofErr w:type="spellStart"/>
      <w:r w:rsidRPr="00E61EA9">
        <w:rPr>
          <w:rFonts w:ascii="Times New Roman" w:hAnsi="Times New Roman" w:cs="Times New Roman"/>
          <w:lang w:val="es-ES"/>
        </w:rPr>
        <w:t>program</w:t>
      </w:r>
      <w:proofErr w:type="spellEnd"/>
      <w:r w:rsidRPr="00E61EA9">
        <w:rPr>
          <w:rFonts w:ascii="Times New Roman" w:hAnsi="Times New Roman" w:cs="Times New Roman"/>
          <w:lang w:val="es-ES"/>
        </w:rPr>
        <w:t xml:space="preserve"> </w:t>
      </w:r>
      <w:proofErr w:type="spellStart"/>
      <w:r w:rsidRPr="00E61EA9">
        <w:rPr>
          <w:rFonts w:ascii="Times New Roman" w:hAnsi="Times New Roman" w:cs="Times New Roman"/>
          <w:lang w:val="es-ES"/>
        </w:rPr>
        <w:t>within</w:t>
      </w:r>
      <w:proofErr w:type="spellEnd"/>
      <w:r w:rsidRPr="00E61EA9">
        <w:rPr>
          <w:rFonts w:ascii="Times New Roman" w:hAnsi="Times New Roman" w:cs="Times New Roman"/>
          <w:lang w:val="es-ES"/>
        </w:rPr>
        <w:t xml:space="preserve"> </w:t>
      </w:r>
      <w:proofErr w:type="spellStart"/>
      <w:r w:rsidRPr="00E61EA9">
        <w:rPr>
          <w:rFonts w:ascii="Times New Roman" w:hAnsi="Times New Roman" w:cs="Times New Roman"/>
          <w:lang w:val="es-ES"/>
        </w:rPr>
        <w:t>the</w:t>
      </w:r>
      <w:proofErr w:type="spellEnd"/>
      <w:r w:rsidRPr="00E61EA9">
        <w:rPr>
          <w:rFonts w:ascii="Times New Roman" w:hAnsi="Times New Roman" w:cs="Times New Roman"/>
          <w:lang w:val="es-ES"/>
        </w:rPr>
        <w:t xml:space="preserve"> </w:t>
      </w:r>
      <w:proofErr w:type="spellStart"/>
      <w:r w:rsidRPr="00E61EA9">
        <w:rPr>
          <w:rFonts w:ascii="Times New Roman" w:hAnsi="Times New Roman" w:cs="Times New Roman"/>
          <w:lang w:val="es-ES"/>
        </w:rPr>
        <w:t>organization</w:t>
      </w:r>
      <w:proofErr w:type="spellEnd"/>
      <w:r w:rsidRPr="00E61EA9">
        <w:rPr>
          <w:rFonts w:ascii="Times New Roman" w:hAnsi="Times New Roman" w:cs="Times New Roman"/>
          <w:lang w:val="es-ES"/>
        </w:rPr>
        <w:t xml:space="preserve">, </w:t>
      </w:r>
      <w:proofErr w:type="spellStart"/>
      <w:r w:rsidRPr="00E61EA9">
        <w:rPr>
          <w:rFonts w:ascii="Times New Roman" w:hAnsi="Times New Roman" w:cs="Times New Roman"/>
          <w:lang w:val="es-ES"/>
        </w:rPr>
        <w:t>with</w:t>
      </w:r>
      <w:proofErr w:type="spellEnd"/>
      <w:r w:rsidRPr="00E61EA9">
        <w:rPr>
          <w:rFonts w:ascii="Times New Roman" w:hAnsi="Times New Roman" w:cs="Times New Roman"/>
          <w:lang w:val="es-ES"/>
        </w:rPr>
        <w:t xml:space="preserve"> </w:t>
      </w:r>
      <w:proofErr w:type="spellStart"/>
      <w:r w:rsidRPr="00E61EA9">
        <w:rPr>
          <w:rFonts w:ascii="Times New Roman" w:hAnsi="Times New Roman" w:cs="Times New Roman"/>
          <w:lang w:val="es-ES"/>
        </w:rPr>
        <w:t>special</w:t>
      </w:r>
      <w:proofErr w:type="spellEnd"/>
      <w:r w:rsidRPr="00E61EA9">
        <w:rPr>
          <w:rFonts w:ascii="Times New Roman" w:hAnsi="Times New Roman" w:cs="Times New Roman"/>
          <w:lang w:val="es-ES"/>
        </w:rPr>
        <w:t xml:space="preserve"> </w:t>
      </w:r>
      <w:proofErr w:type="spellStart"/>
      <w:r w:rsidRPr="00E61EA9">
        <w:rPr>
          <w:rFonts w:ascii="Times New Roman" w:hAnsi="Times New Roman" w:cs="Times New Roman"/>
          <w:lang w:val="es-ES"/>
        </w:rPr>
        <w:t>reference</w:t>
      </w:r>
      <w:proofErr w:type="spellEnd"/>
      <w:r w:rsidRPr="00E61EA9">
        <w:rPr>
          <w:rFonts w:ascii="Times New Roman" w:hAnsi="Times New Roman" w:cs="Times New Roman"/>
          <w:lang w:val="es-ES"/>
        </w:rPr>
        <w:t xml:space="preserve"> </w:t>
      </w:r>
      <w:proofErr w:type="spellStart"/>
      <w:r w:rsidRPr="00E61EA9">
        <w:rPr>
          <w:rFonts w:ascii="Times New Roman" w:hAnsi="Times New Roman" w:cs="Times New Roman"/>
          <w:lang w:val="es-ES"/>
        </w:rPr>
        <w:t>to</w:t>
      </w:r>
      <w:proofErr w:type="spellEnd"/>
      <w:r w:rsidRPr="00E61EA9">
        <w:rPr>
          <w:rFonts w:ascii="Times New Roman" w:hAnsi="Times New Roman" w:cs="Times New Roman"/>
          <w:lang w:val="es-ES"/>
        </w:rPr>
        <w:t xml:space="preserve"> </w:t>
      </w:r>
      <w:proofErr w:type="spellStart"/>
      <w:r w:rsidRPr="00E61EA9">
        <w:rPr>
          <w:rFonts w:ascii="Times New Roman" w:hAnsi="Times New Roman" w:cs="Times New Roman"/>
          <w:lang w:val="es-ES"/>
        </w:rPr>
        <w:t>the</w:t>
      </w:r>
      <w:proofErr w:type="spellEnd"/>
      <w:r w:rsidRPr="00E61EA9">
        <w:rPr>
          <w:rFonts w:ascii="Times New Roman" w:hAnsi="Times New Roman" w:cs="Times New Roman"/>
          <w:lang w:val="es-ES"/>
        </w:rPr>
        <w:t xml:space="preserve"> </w:t>
      </w:r>
      <w:proofErr w:type="spellStart"/>
      <w:r w:rsidRPr="00E61EA9">
        <w:rPr>
          <w:rFonts w:ascii="Times New Roman" w:hAnsi="Times New Roman" w:cs="Times New Roman"/>
          <w:lang w:val="es-ES"/>
        </w:rPr>
        <w:t>challenges</w:t>
      </w:r>
      <w:proofErr w:type="spellEnd"/>
      <w:r w:rsidRPr="00E61EA9">
        <w:rPr>
          <w:rFonts w:ascii="Times New Roman" w:hAnsi="Times New Roman" w:cs="Times New Roman"/>
          <w:lang w:val="es-ES"/>
        </w:rPr>
        <w:t xml:space="preserve"> </w:t>
      </w:r>
      <w:proofErr w:type="spellStart"/>
      <w:r w:rsidRPr="00E61EA9">
        <w:rPr>
          <w:rFonts w:ascii="Times New Roman" w:hAnsi="Times New Roman" w:cs="Times New Roman"/>
          <w:lang w:val="es-ES"/>
        </w:rPr>
        <w:t>represented</w:t>
      </w:r>
      <w:proofErr w:type="spellEnd"/>
      <w:r w:rsidRPr="00E61EA9">
        <w:rPr>
          <w:rFonts w:ascii="Times New Roman" w:hAnsi="Times New Roman" w:cs="Times New Roman"/>
          <w:lang w:val="es-ES"/>
        </w:rPr>
        <w:t xml:space="preserve"> </w:t>
      </w:r>
      <w:proofErr w:type="spellStart"/>
      <w:r w:rsidRPr="00E61EA9">
        <w:rPr>
          <w:rFonts w:ascii="Times New Roman" w:hAnsi="Times New Roman" w:cs="Times New Roman"/>
          <w:lang w:val="es-ES"/>
        </w:rPr>
        <w:t>by</w:t>
      </w:r>
      <w:proofErr w:type="spellEnd"/>
      <w:r w:rsidRPr="00E61EA9">
        <w:rPr>
          <w:rFonts w:ascii="Times New Roman" w:hAnsi="Times New Roman" w:cs="Times New Roman"/>
          <w:lang w:val="es-ES"/>
        </w:rPr>
        <w:t xml:space="preserve"> </w:t>
      </w:r>
      <w:proofErr w:type="spellStart"/>
      <w:r w:rsidRPr="00E61EA9">
        <w:rPr>
          <w:rFonts w:ascii="Times New Roman" w:hAnsi="Times New Roman" w:cs="Times New Roman"/>
          <w:lang w:val="es-ES"/>
        </w:rPr>
        <w:t>the</w:t>
      </w:r>
      <w:proofErr w:type="spellEnd"/>
      <w:r w:rsidRPr="00E61EA9">
        <w:rPr>
          <w:rFonts w:ascii="Times New Roman" w:hAnsi="Times New Roman" w:cs="Times New Roman"/>
          <w:lang w:val="es-ES"/>
        </w:rPr>
        <w:t xml:space="preserve"> </w:t>
      </w:r>
      <w:proofErr w:type="spellStart"/>
      <w:r w:rsidRPr="00E61EA9">
        <w:rPr>
          <w:rFonts w:ascii="Times New Roman" w:hAnsi="Times New Roman" w:cs="Times New Roman"/>
          <w:lang w:val="es-ES"/>
        </w:rPr>
        <w:t>operation</w:t>
      </w:r>
      <w:proofErr w:type="spellEnd"/>
      <w:r w:rsidRPr="00E61EA9">
        <w:rPr>
          <w:rFonts w:ascii="Times New Roman" w:hAnsi="Times New Roman" w:cs="Times New Roman"/>
          <w:lang w:val="es-ES"/>
        </w:rPr>
        <w:t xml:space="preserve"> </w:t>
      </w:r>
      <w:proofErr w:type="spellStart"/>
      <w:r w:rsidRPr="00E61EA9">
        <w:rPr>
          <w:rFonts w:ascii="Times New Roman" w:hAnsi="Times New Roman" w:cs="Times New Roman"/>
          <w:lang w:val="es-ES"/>
        </w:rPr>
        <w:t>of</w:t>
      </w:r>
      <w:proofErr w:type="spellEnd"/>
      <w:r w:rsidRPr="00E61EA9">
        <w:rPr>
          <w:rFonts w:ascii="Times New Roman" w:hAnsi="Times New Roman" w:cs="Times New Roman"/>
          <w:lang w:val="es-ES"/>
        </w:rPr>
        <w:t xml:space="preserve"> criminal </w:t>
      </w:r>
      <w:proofErr w:type="spellStart"/>
      <w:r w:rsidRPr="00E61EA9">
        <w:rPr>
          <w:rFonts w:ascii="Times New Roman" w:hAnsi="Times New Roman" w:cs="Times New Roman"/>
          <w:lang w:val="es-ES"/>
        </w:rPr>
        <w:t>investigation</w:t>
      </w:r>
      <w:proofErr w:type="spellEnd"/>
      <w:r w:rsidRPr="00E61EA9">
        <w:rPr>
          <w:rFonts w:ascii="Times New Roman" w:hAnsi="Times New Roman" w:cs="Times New Roman"/>
          <w:lang w:val="es-ES"/>
        </w:rPr>
        <w:t xml:space="preserve"> </w:t>
      </w:r>
      <w:proofErr w:type="spellStart"/>
      <w:r w:rsidRPr="00E61EA9">
        <w:rPr>
          <w:rFonts w:ascii="Times New Roman" w:hAnsi="Times New Roman" w:cs="Times New Roman"/>
          <w:lang w:val="es-ES"/>
        </w:rPr>
        <w:t>mechanisms</w:t>
      </w:r>
      <w:proofErr w:type="spellEnd"/>
      <w:r w:rsidRPr="00E61EA9">
        <w:rPr>
          <w:rFonts w:ascii="Times New Roman" w:hAnsi="Times New Roman" w:cs="Times New Roman"/>
          <w:lang w:val="es-ES"/>
        </w:rPr>
        <w:t xml:space="preserve"> </w:t>
      </w:r>
      <w:proofErr w:type="spellStart"/>
      <w:r w:rsidRPr="00E61EA9">
        <w:rPr>
          <w:rFonts w:ascii="Times New Roman" w:hAnsi="Times New Roman" w:cs="Times New Roman"/>
          <w:lang w:val="es-ES"/>
        </w:rPr>
        <w:t>by</w:t>
      </w:r>
      <w:proofErr w:type="spellEnd"/>
      <w:r w:rsidRPr="00E61EA9">
        <w:rPr>
          <w:rFonts w:ascii="Times New Roman" w:hAnsi="Times New Roman" w:cs="Times New Roman"/>
          <w:lang w:val="es-ES"/>
        </w:rPr>
        <w:t xml:space="preserve"> </w:t>
      </w:r>
      <w:proofErr w:type="spellStart"/>
      <w:r w:rsidRPr="00E61EA9">
        <w:rPr>
          <w:rFonts w:ascii="Times New Roman" w:hAnsi="Times New Roman" w:cs="Times New Roman"/>
          <w:lang w:val="es-ES"/>
        </w:rPr>
        <w:t>those</w:t>
      </w:r>
      <w:proofErr w:type="spellEnd"/>
      <w:r w:rsidRPr="00E61EA9">
        <w:rPr>
          <w:rFonts w:ascii="Times New Roman" w:hAnsi="Times New Roman" w:cs="Times New Roman"/>
          <w:lang w:val="es-ES"/>
        </w:rPr>
        <w:t xml:space="preserve"> in </w:t>
      </w:r>
      <w:proofErr w:type="spellStart"/>
      <w:r w:rsidRPr="00E61EA9">
        <w:rPr>
          <w:rFonts w:ascii="Times New Roman" w:hAnsi="Times New Roman" w:cs="Times New Roman"/>
          <w:lang w:val="es-ES"/>
        </w:rPr>
        <w:t>charge</w:t>
      </w:r>
      <w:proofErr w:type="spellEnd"/>
      <w:r w:rsidRPr="00E61EA9">
        <w:rPr>
          <w:rFonts w:ascii="Times New Roman" w:hAnsi="Times New Roman" w:cs="Times New Roman"/>
          <w:lang w:val="es-ES"/>
        </w:rPr>
        <w:t xml:space="preserve"> </w:t>
      </w:r>
      <w:proofErr w:type="spellStart"/>
      <w:r w:rsidRPr="00E61EA9">
        <w:rPr>
          <w:rFonts w:ascii="Times New Roman" w:hAnsi="Times New Roman" w:cs="Times New Roman"/>
          <w:lang w:val="es-ES"/>
        </w:rPr>
        <w:t>of</w:t>
      </w:r>
      <w:proofErr w:type="spellEnd"/>
      <w:r w:rsidRPr="00E61EA9">
        <w:rPr>
          <w:rFonts w:ascii="Times New Roman" w:hAnsi="Times New Roman" w:cs="Times New Roman"/>
          <w:lang w:val="es-ES"/>
        </w:rPr>
        <w:t xml:space="preserve"> </w:t>
      </w:r>
      <w:proofErr w:type="spellStart"/>
      <w:r w:rsidRPr="00E61EA9">
        <w:rPr>
          <w:rFonts w:ascii="Times New Roman" w:hAnsi="Times New Roman" w:cs="Times New Roman"/>
          <w:lang w:val="es-ES"/>
        </w:rPr>
        <w:t>the</w:t>
      </w:r>
      <w:proofErr w:type="spellEnd"/>
      <w:r w:rsidRPr="00E61EA9">
        <w:rPr>
          <w:rFonts w:ascii="Times New Roman" w:hAnsi="Times New Roman" w:cs="Times New Roman"/>
          <w:lang w:val="es-ES"/>
        </w:rPr>
        <w:t xml:space="preserve"> </w:t>
      </w:r>
      <w:proofErr w:type="spellStart"/>
      <w:r w:rsidRPr="00E61EA9">
        <w:rPr>
          <w:rFonts w:ascii="Times New Roman" w:hAnsi="Times New Roman" w:cs="Times New Roman"/>
          <w:lang w:val="es-ES"/>
        </w:rPr>
        <w:t>compliance</w:t>
      </w:r>
      <w:proofErr w:type="spellEnd"/>
      <w:r w:rsidRPr="00E61EA9">
        <w:rPr>
          <w:rFonts w:ascii="Times New Roman" w:hAnsi="Times New Roman" w:cs="Times New Roman"/>
          <w:lang w:val="es-ES"/>
        </w:rPr>
        <w:t xml:space="preserve"> </w:t>
      </w:r>
      <w:proofErr w:type="spellStart"/>
      <w:r w:rsidRPr="00E61EA9">
        <w:rPr>
          <w:rFonts w:ascii="Times New Roman" w:hAnsi="Times New Roman" w:cs="Times New Roman"/>
          <w:lang w:val="es-ES"/>
        </w:rPr>
        <w:t>program</w:t>
      </w:r>
      <w:proofErr w:type="spellEnd"/>
      <w:r w:rsidRPr="00E61EA9">
        <w:rPr>
          <w:rFonts w:ascii="Times New Roman" w:hAnsi="Times New Roman" w:cs="Times New Roman"/>
          <w:lang w:val="es-ES"/>
        </w:rPr>
        <w:t xml:space="preserve">. </w:t>
      </w:r>
      <w:proofErr w:type="spellStart"/>
      <w:r w:rsidRPr="00E61EA9">
        <w:rPr>
          <w:rFonts w:ascii="Times New Roman" w:hAnsi="Times New Roman" w:cs="Times New Roman"/>
          <w:lang w:val="es-ES"/>
        </w:rPr>
        <w:t>What</w:t>
      </w:r>
      <w:proofErr w:type="spellEnd"/>
      <w:r w:rsidRPr="00E61EA9">
        <w:rPr>
          <w:rFonts w:ascii="Times New Roman" w:hAnsi="Times New Roman" w:cs="Times New Roman"/>
          <w:lang w:val="es-ES"/>
        </w:rPr>
        <w:t xml:space="preserve"> </w:t>
      </w:r>
      <w:proofErr w:type="spellStart"/>
      <w:r w:rsidRPr="00E61EA9">
        <w:rPr>
          <w:rFonts w:ascii="Times New Roman" w:hAnsi="Times New Roman" w:cs="Times New Roman"/>
          <w:lang w:val="es-ES"/>
        </w:rPr>
        <w:t>limits</w:t>
      </w:r>
      <w:proofErr w:type="spellEnd"/>
      <w:r w:rsidRPr="00E61EA9">
        <w:rPr>
          <w:rFonts w:ascii="Times New Roman" w:hAnsi="Times New Roman" w:cs="Times New Roman"/>
          <w:lang w:val="es-ES"/>
        </w:rPr>
        <w:t xml:space="preserve"> </w:t>
      </w:r>
      <w:proofErr w:type="spellStart"/>
      <w:r w:rsidRPr="00E61EA9">
        <w:rPr>
          <w:rFonts w:ascii="Times New Roman" w:hAnsi="Times New Roman" w:cs="Times New Roman"/>
          <w:lang w:val="es-ES"/>
        </w:rPr>
        <w:t>does</w:t>
      </w:r>
      <w:proofErr w:type="spellEnd"/>
      <w:r w:rsidRPr="00E61EA9">
        <w:rPr>
          <w:rFonts w:ascii="Times New Roman" w:hAnsi="Times New Roman" w:cs="Times New Roman"/>
          <w:lang w:val="es-ES"/>
        </w:rPr>
        <w:t xml:space="preserve"> </w:t>
      </w:r>
      <w:proofErr w:type="spellStart"/>
      <w:r w:rsidRPr="00E61EA9">
        <w:rPr>
          <w:rFonts w:ascii="Times New Roman" w:hAnsi="Times New Roman" w:cs="Times New Roman"/>
          <w:lang w:val="es-ES"/>
        </w:rPr>
        <w:t>private</w:t>
      </w:r>
      <w:proofErr w:type="spellEnd"/>
      <w:r w:rsidRPr="00E61EA9">
        <w:rPr>
          <w:rFonts w:ascii="Times New Roman" w:hAnsi="Times New Roman" w:cs="Times New Roman"/>
          <w:lang w:val="es-ES"/>
        </w:rPr>
        <w:t xml:space="preserve"> </w:t>
      </w:r>
      <w:proofErr w:type="spellStart"/>
      <w:r w:rsidRPr="00E61EA9">
        <w:rPr>
          <w:rFonts w:ascii="Times New Roman" w:hAnsi="Times New Roman" w:cs="Times New Roman"/>
          <w:lang w:val="es-ES"/>
        </w:rPr>
        <w:t>research</w:t>
      </w:r>
      <w:proofErr w:type="spellEnd"/>
      <w:r w:rsidRPr="00E61EA9">
        <w:rPr>
          <w:rFonts w:ascii="Times New Roman" w:hAnsi="Times New Roman" w:cs="Times New Roman"/>
          <w:lang w:val="es-ES"/>
        </w:rPr>
        <w:t xml:space="preserve"> </w:t>
      </w:r>
      <w:proofErr w:type="spellStart"/>
      <w:r w:rsidRPr="00E61EA9">
        <w:rPr>
          <w:rFonts w:ascii="Times New Roman" w:hAnsi="Times New Roman" w:cs="Times New Roman"/>
          <w:lang w:val="es-ES"/>
        </w:rPr>
        <w:t>have</w:t>
      </w:r>
      <w:proofErr w:type="spellEnd"/>
      <w:r w:rsidRPr="00E61EA9">
        <w:rPr>
          <w:rFonts w:ascii="Times New Roman" w:hAnsi="Times New Roman" w:cs="Times New Roman"/>
          <w:lang w:val="es-ES"/>
        </w:rPr>
        <w:t xml:space="preserve">? And </w:t>
      </w:r>
      <w:proofErr w:type="spellStart"/>
      <w:r w:rsidRPr="00E61EA9">
        <w:rPr>
          <w:rFonts w:ascii="Times New Roman" w:hAnsi="Times New Roman" w:cs="Times New Roman"/>
          <w:lang w:val="es-ES"/>
        </w:rPr>
        <w:t>what</w:t>
      </w:r>
      <w:proofErr w:type="spellEnd"/>
      <w:r w:rsidRPr="00E61EA9">
        <w:rPr>
          <w:rFonts w:ascii="Times New Roman" w:hAnsi="Times New Roman" w:cs="Times New Roman"/>
          <w:lang w:val="es-ES"/>
        </w:rPr>
        <w:t xml:space="preserve"> </w:t>
      </w:r>
      <w:proofErr w:type="spellStart"/>
      <w:r w:rsidRPr="00E61EA9">
        <w:rPr>
          <w:rFonts w:ascii="Times New Roman" w:hAnsi="Times New Roman" w:cs="Times New Roman"/>
          <w:lang w:val="es-ES"/>
        </w:rPr>
        <w:t>rights</w:t>
      </w:r>
      <w:proofErr w:type="spellEnd"/>
      <w:r w:rsidRPr="00E61EA9">
        <w:rPr>
          <w:rFonts w:ascii="Times New Roman" w:hAnsi="Times New Roman" w:cs="Times New Roman"/>
          <w:lang w:val="es-ES"/>
        </w:rPr>
        <w:t xml:space="preserve"> can </w:t>
      </w:r>
      <w:proofErr w:type="spellStart"/>
      <w:r w:rsidRPr="00E61EA9">
        <w:rPr>
          <w:rFonts w:ascii="Times New Roman" w:hAnsi="Times New Roman" w:cs="Times New Roman"/>
          <w:lang w:val="es-ES"/>
        </w:rPr>
        <w:t>the</w:t>
      </w:r>
      <w:proofErr w:type="spellEnd"/>
      <w:r w:rsidRPr="00E61EA9">
        <w:rPr>
          <w:rFonts w:ascii="Times New Roman" w:hAnsi="Times New Roman" w:cs="Times New Roman"/>
          <w:lang w:val="es-ES"/>
        </w:rPr>
        <w:t xml:space="preserve"> </w:t>
      </w:r>
      <w:proofErr w:type="spellStart"/>
      <w:r w:rsidRPr="00E61EA9">
        <w:rPr>
          <w:rFonts w:ascii="Times New Roman" w:hAnsi="Times New Roman" w:cs="Times New Roman"/>
          <w:lang w:val="es-ES"/>
        </w:rPr>
        <w:t>members</w:t>
      </w:r>
      <w:proofErr w:type="spellEnd"/>
      <w:r w:rsidRPr="00E61EA9">
        <w:rPr>
          <w:rFonts w:ascii="Times New Roman" w:hAnsi="Times New Roman" w:cs="Times New Roman"/>
          <w:lang w:val="es-ES"/>
        </w:rPr>
        <w:t xml:space="preserve"> </w:t>
      </w:r>
      <w:proofErr w:type="spellStart"/>
      <w:r w:rsidRPr="00E61EA9">
        <w:rPr>
          <w:rFonts w:ascii="Times New Roman" w:hAnsi="Times New Roman" w:cs="Times New Roman"/>
          <w:lang w:val="es-ES"/>
        </w:rPr>
        <w:t>of</w:t>
      </w:r>
      <w:proofErr w:type="spellEnd"/>
      <w:r w:rsidRPr="00E61EA9">
        <w:rPr>
          <w:rFonts w:ascii="Times New Roman" w:hAnsi="Times New Roman" w:cs="Times New Roman"/>
          <w:lang w:val="es-ES"/>
        </w:rPr>
        <w:t xml:space="preserve"> </w:t>
      </w:r>
      <w:proofErr w:type="spellStart"/>
      <w:r w:rsidRPr="00E61EA9">
        <w:rPr>
          <w:rFonts w:ascii="Times New Roman" w:hAnsi="Times New Roman" w:cs="Times New Roman"/>
          <w:lang w:val="es-ES"/>
        </w:rPr>
        <w:t>the</w:t>
      </w:r>
      <w:proofErr w:type="spellEnd"/>
      <w:r w:rsidRPr="00E61EA9">
        <w:rPr>
          <w:rFonts w:ascii="Times New Roman" w:hAnsi="Times New Roman" w:cs="Times New Roman"/>
          <w:lang w:val="es-ES"/>
        </w:rPr>
        <w:t xml:space="preserve"> </w:t>
      </w:r>
      <w:proofErr w:type="spellStart"/>
      <w:r w:rsidRPr="00E61EA9">
        <w:rPr>
          <w:rFonts w:ascii="Times New Roman" w:hAnsi="Times New Roman" w:cs="Times New Roman"/>
          <w:lang w:val="es-ES"/>
        </w:rPr>
        <w:t>company</w:t>
      </w:r>
      <w:proofErr w:type="spellEnd"/>
      <w:r w:rsidRPr="00E61EA9">
        <w:rPr>
          <w:rFonts w:ascii="Times New Roman" w:hAnsi="Times New Roman" w:cs="Times New Roman"/>
          <w:lang w:val="es-ES"/>
        </w:rPr>
        <w:t xml:space="preserve"> </w:t>
      </w:r>
      <w:proofErr w:type="spellStart"/>
      <w:r w:rsidRPr="00E61EA9">
        <w:rPr>
          <w:rFonts w:ascii="Times New Roman" w:hAnsi="Times New Roman" w:cs="Times New Roman"/>
          <w:lang w:val="es-ES"/>
        </w:rPr>
        <w:t>enforce</w:t>
      </w:r>
      <w:proofErr w:type="spellEnd"/>
      <w:r w:rsidRPr="00E61EA9">
        <w:rPr>
          <w:rFonts w:ascii="Times New Roman" w:hAnsi="Times New Roman" w:cs="Times New Roman"/>
          <w:lang w:val="es-ES"/>
        </w:rPr>
        <w:t xml:space="preserve"> in </w:t>
      </w:r>
      <w:proofErr w:type="spellStart"/>
      <w:r w:rsidRPr="00E61EA9">
        <w:rPr>
          <w:rFonts w:ascii="Times New Roman" w:hAnsi="Times New Roman" w:cs="Times New Roman"/>
          <w:lang w:val="es-ES"/>
        </w:rPr>
        <w:t>that</w:t>
      </w:r>
      <w:proofErr w:type="spellEnd"/>
      <w:r w:rsidRPr="00E61EA9">
        <w:rPr>
          <w:rFonts w:ascii="Times New Roman" w:hAnsi="Times New Roman" w:cs="Times New Roman"/>
          <w:lang w:val="es-ES"/>
        </w:rPr>
        <w:t xml:space="preserve"> </w:t>
      </w:r>
      <w:proofErr w:type="spellStart"/>
      <w:r w:rsidRPr="00E61EA9">
        <w:rPr>
          <w:rFonts w:ascii="Times New Roman" w:hAnsi="Times New Roman" w:cs="Times New Roman"/>
          <w:lang w:val="es-ES"/>
        </w:rPr>
        <w:t>area</w:t>
      </w:r>
      <w:proofErr w:type="spellEnd"/>
      <w:r w:rsidRPr="00E61EA9">
        <w:rPr>
          <w:rFonts w:ascii="Times New Roman" w:hAnsi="Times New Roman" w:cs="Times New Roman"/>
          <w:lang w:val="es-ES"/>
        </w:rPr>
        <w:t xml:space="preserve">? </w:t>
      </w:r>
      <w:proofErr w:type="spellStart"/>
      <w:r w:rsidRPr="00E61EA9">
        <w:rPr>
          <w:rFonts w:ascii="Times New Roman" w:hAnsi="Times New Roman" w:cs="Times New Roman"/>
          <w:lang w:val="es-ES"/>
        </w:rPr>
        <w:t>The</w:t>
      </w:r>
      <w:proofErr w:type="spellEnd"/>
      <w:r w:rsidRPr="00E61EA9">
        <w:rPr>
          <w:rFonts w:ascii="Times New Roman" w:hAnsi="Times New Roman" w:cs="Times New Roman"/>
          <w:lang w:val="es-ES"/>
        </w:rPr>
        <w:t xml:space="preserve"> </w:t>
      </w:r>
      <w:proofErr w:type="spellStart"/>
      <w:r w:rsidRPr="00E61EA9">
        <w:rPr>
          <w:rFonts w:ascii="Times New Roman" w:hAnsi="Times New Roman" w:cs="Times New Roman"/>
          <w:lang w:val="es-ES"/>
        </w:rPr>
        <w:t>principles</w:t>
      </w:r>
      <w:proofErr w:type="spellEnd"/>
      <w:r w:rsidRPr="00E61EA9">
        <w:rPr>
          <w:rFonts w:ascii="Times New Roman" w:hAnsi="Times New Roman" w:cs="Times New Roman"/>
          <w:lang w:val="es-ES"/>
        </w:rPr>
        <w:t xml:space="preserve"> </w:t>
      </w:r>
      <w:proofErr w:type="spellStart"/>
      <w:r w:rsidRPr="00E61EA9">
        <w:rPr>
          <w:rFonts w:ascii="Times New Roman" w:hAnsi="Times New Roman" w:cs="Times New Roman"/>
          <w:lang w:val="es-ES"/>
        </w:rPr>
        <w:t>of</w:t>
      </w:r>
      <w:proofErr w:type="spellEnd"/>
      <w:r w:rsidRPr="00E61EA9">
        <w:rPr>
          <w:rFonts w:ascii="Times New Roman" w:hAnsi="Times New Roman" w:cs="Times New Roman"/>
          <w:lang w:val="es-ES"/>
        </w:rPr>
        <w:t xml:space="preserve"> </w:t>
      </w:r>
      <w:proofErr w:type="spellStart"/>
      <w:r w:rsidRPr="00E61EA9">
        <w:rPr>
          <w:rFonts w:ascii="Times New Roman" w:hAnsi="Times New Roman" w:cs="Times New Roman"/>
          <w:lang w:val="es-ES"/>
        </w:rPr>
        <w:t>the</w:t>
      </w:r>
      <w:proofErr w:type="spellEnd"/>
      <w:r w:rsidRPr="00E61EA9">
        <w:rPr>
          <w:rFonts w:ascii="Times New Roman" w:hAnsi="Times New Roman" w:cs="Times New Roman"/>
          <w:lang w:val="es-ES"/>
        </w:rPr>
        <w:t xml:space="preserve"> </w:t>
      </w:r>
      <w:proofErr w:type="spellStart"/>
      <w:r w:rsidRPr="00E61EA9">
        <w:rPr>
          <w:rFonts w:ascii="Times New Roman" w:hAnsi="Times New Roman" w:cs="Times New Roman"/>
          <w:lang w:val="es-ES"/>
        </w:rPr>
        <w:t>process</w:t>
      </w:r>
      <w:proofErr w:type="spellEnd"/>
      <w:r w:rsidRPr="00E61EA9">
        <w:rPr>
          <w:rFonts w:ascii="Times New Roman" w:hAnsi="Times New Roman" w:cs="Times New Roman"/>
          <w:lang w:val="es-ES"/>
        </w:rPr>
        <w:t xml:space="preserve">, can be </w:t>
      </w:r>
      <w:proofErr w:type="spellStart"/>
      <w:r w:rsidRPr="00E61EA9">
        <w:rPr>
          <w:rFonts w:ascii="Times New Roman" w:hAnsi="Times New Roman" w:cs="Times New Roman"/>
          <w:lang w:val="es-ES"/>
        </w:rPr>
        <w:t>seen</w:t>
      </w:r>
      <w:proofErr w:type="spellEnd"/>
      <w:r w:rsidRPr="00E61EA9">
        <w:rPr>
          <w:rFonts w:ascii="Times New Roman" w:hAnsi="Times New Roman" w:cs="Times New Roman"/>
          <w:lang w:val="es-ES"/>
        </w:rPr>
        <w:t xml:space="preserve"> in </w:t>
      </w:r>
      <w:proofErr w:type="spellStart"/>
      <w:r w:rsidRPr="00E61EA9">
        <w:rPr>
          <w:rFonts w:ascii="Times New Roman" w:hAnsi="Times New Roman" w:cs="Times New Roman"/>
          <w:lang w:val="es-ES"/>
        </w:rPr>
        <w:t>this</w:t>
      </w:r>
      <w:proofErr w:type="spellEnd"/>
      <w:r w:rsidRPr="00E61EA9">
        <w:rPr>
          <w:rFonts w:ascii="Times New Roman" w:hAnsi="Times New Roman" w:cs="Times New Roman"/>
          <w:lang w:val="es-ES"/>
        </w:rPr>
        <w:t xml:space="preserve"> </w:t>
      </w:r>
      <w:proofErr w:type="spellStart"/>
      <w:r w:rsidRPr="00E61EA9">
        <w:rPr>
          <w:rFonts w:ascii="Times New Roman" w:hAnsi="Times New Roman" w:cs="Times New Roman"/>
          <w:lang w:val="es-ES"/>
        </w:rPr>
        <w:t>contribution</w:t>
      </w:r>
      <w:proofErr w:type="spellEnd"/>
      <w:r w:rsidRPr="00E61EA9">
        <w:rPr>
          <w:rFonts w:ascii="Times New Roman" w:hAnsi="Times New Roman" w:cs="Times New Roman"/>
          <w:lang w:val="es-ES"/>
        </w:rPr>
        <w:t xml:space="preserve">, </w:t>
      </w:r>
      <w:r w:rsidRPr="00E61EA9">
        <w:rPr>
          <w:rFonts w:ascii="Times New Roman" w:hAnsi="Times New Roman" w:cs="Times New Roman"/>
          <w:lang w:val="es-ES"/>
        </w:rPr>
        <w:lastRenderedPageBreak/>
        <w:t xml:space="preserve">can </w:t>
      </w:r>
      <w:proofErr w:type="spellStart"/>
      <w:r w:rsidRPr="00E61EA9">
        <w:rPr>
          <w:rFonts w:ascii="Times New Roman" w:hAnsi="Times New Roman" w:cs="Times New Roman"/>
          <w:lang w:val="es-ES"/>
        </w:rPr>
        <w:t>delineate</w:t>
      </w:r>
      <w:proofErr w:type="spellEnd"/>
      <w:r w:rsidRPr="00E61EA9">
        <w:rPr>
          <w:rFonts w:ascii="Times New Roman" w:hAnsi="Times New Roman" w:cs="Times New Roman"/>
          <w:lang w:val="es-ES"/>
        </w:rPr>
        <w:t xml:space="preserve"> </w:t>
      </w:r>
      <w:proofErr w:type="spellStart"/>
      <w:r w:rsidRPr="00E61EA9">
        <w:rPr>
          <w:rFonts w:ascii="Times New Roman" w:hAnsi="Times New Roman" w:cs="Times New Roman"/>
          <w:lang w:val="es-ES"/>
        </w:rPr>
        <w:t>the</w:t>
      </w:r>
      <w:proofErr w:type="spellEnd"/>
      <w:r w:rsidRPr="00E61EA9">
        <w:rPr>
          <w:rFonts w:ascii="Times New Roman" w:hAnsi="Times New Roman" w:cs="Times New Roman"/>
          <w:lang w:val="es-ES"/>
        </w:rPr>
        <w:t xml:space="preserve"> </w:t>
      </w:r>
      <w:proofErr w:type="spellStart"/>
      <w:r w:rsidRPr="00E61EA9">
        <w:rPr>
          <w:rFonts w:ascii="Times New Roman" w:hAnsi="Times New Roman" w:cs="Times New Roman"/>
          <w:lang w:val="es-ES"/>
        </w:rPr>
        <w:t>contours</w:t>
      </w:r>
      <w:proofErr w:type="spellEnd"/>
      <w:r w:rsidRPr="00E61EA9">
        <w:rPr>
          <w:rFonts w:ascii="Times New Roman" w:hAnsi="Times New Roman" w:cs="Times New Roman"/>
          <w:lang w:val="es-ES"/>
        </w:rPr>
        <w:t xml:space="preserve"> </w:t>
      </w:r>
      <w:proofErr w:type="spellStart"/>
      <w:r w:rsidRPr="00E61EA9">
        <w:rPr>
          <w:rFonts w:ascii="Times New Roman" w:hAnsi="Times New Roman" w:cs="Times New Roman"/>
          <w:lang w:val="es-ES"/>
        </w:rPr>
        <w:t>of</w:t>
      </w:r>
      <w:proofErr w:type="spellEnd"/>
      <w:r w:rsidRPr="00E61EA9">
        <w:rPr>
          <w:rFonts w:ascii="Times New Roman" w:hAnsi="Times New Roman" w:cs="Times New Roman"/>
          <w:lang w:val="es-ES"/>
        </w:rPr>
        <w:t xml:space="preserve"> </w:t>
      </w:r>
      <w:proofErr w:type="spellStart"/>
      <w:r w:rsidRPr="00E61EA9">
        <w:rPr>
          <w:rFonts w:ascii="Times New Roman" w:hAnsi="Times New Roman" w:cs="Times New Roman"/>
          <w:lang w:val="es-ES"/>
        </w:rPr>
        <w:t>the</w:t>
      </w:r>
      <w:proofErr w:type="spellEnd"/>
      <w:r w:rsidRPr="00E61EA9">
        <w:rPr>
          <w:rFonts w:ascii="Times New Roman" w:hAnsi="Times New Roman" w:cs="Times New Roman"/>
          <w:lang w:val="es-ES"/>
        </w:rPr>
        <w:t xml:space="preserve"> </w:t>
      </w:r>
      <w:proofErr w:type="spellStart"/>
      <w:r w:rsidRPr="00E61EA9">
        <w:rPr>
          <w:rFonts w:ascii="Times New Roman" w:hAnsi="Times New Roman" w:cs="Times New Roman"/>
          <w:lang w:val="es-ES"/>
        </w:rPr>
        <w:t>scope</w:t>
      </w:r>
      <w:proofErr w:type="spellEnd"/>
      <w:r w:rsidRPr="00E61EA9">
        <w:rPr>
          <w:rFonts w:ascii="Times New Roman" w:hAnsi="Times New Roman" w:cs="Times New Roman"/>
          <w:lang w:val="es-ES"/>
        </w:rPr>
        <w:t xml:space="preserve"> and </w:t>
      </w:r>
      <w:proofErr w:type="spellStart"/>
      <w:r w:rsidRPr="00E61EA9">
        <w:rPr>
          <w:rFonts w:ascii="Times New Roman" w:hAnsi="Times New Roman" w:cs="Times New Roman"/>
          <w:lang w:val="es-ES"/>
        </w:rPr>
        <w:t>function</w:t>
      </w:r>
      <w:proofErr w:type="spellEnd"/>
      <w:r w:rsidRPr="00E61EA9">
        <w:rPr>
          <w:rFonts w:ascii="Times New Roman" w:hAnsi="Times New Roman" w:cs="Times New Roman"/>
          <w:lang w:val="es-ES"/>
        </w:rPr>
        <w:t xml:space="preserve"> </w:t>
      </w:r>
      <w:proofErr w:type="spellStart"/>
      <w:r w:rsidRPr="00E61EA9">
        <w:rPr>
          <w:rFonts w:ascii="Times New Roman" w:hAnsi="Times New Roman" w:cs="Times New Roman"/>
          <w:lang w:val="es-ES"/>
        </w:rPr>
        <w:t>of</w:t>
      </w:r>
      <w:proofErr w:type="spellEnd"/>
      <w:r w:rsidRPr="00E61EA9">
        <w:rPr>
          <w:rFonts w:ascii="Times New Roman" w:hAnsi="Times New Roman" w:cs="Times New Roman"/>
          <w:lang w:val="es-ES"/>
        </w:rPr>
        <w:t xml:space="preserve"> </w:t>
      </w:r>
      <w:proofErr w:type="spellStart"/>
      <w:r w:rsidRPr="00E61EA9">
        <w:rPr>
          <w:rFonts w:ascii="Times New Roman" w:hAnsi="Times New Roman" w:cs="Times New Roman"/>
          <w:lang w:val="es-ES"/>
        </w:rPr>
        <w:t>research</w:t>
      </w:r>
      <w:proofErr w:type="spellEnd"/>
      <w:r w:rsidRPr="00E61EA9">
        <w:rPr>
          <w:rFonts w:ascii="Times New Roman" w:hAnsi="Times New Roman" w:cs="Times New Roman"/>
          <w:lang w:val="es-ES"/>
        </w:rPr>
        <w:t xml:space="preserve"> in </w:t>
      </w:r>
      <w:proofErr w:type="spellStart"/>
      <w:r w:rsidRPr="00E61EA9">
        <w:rPr>
          <w:rFonts w:ascii="Times New Roman" w:hAnsi="Times New Roman" w:cs="Times New Roman"/>
          <w:lang w:val="es-ES"/>
        </w:rPr>
        <w:t>the</w:t>
      </w:r>
      <w:proofErr w:type="spellEnd"/>
      <w:r w:rsidRPr="00E61EA9">
        <w:rPr>
          <w:rFonts w:ascii="Times New Roman" w:hAnsi="Times New Roman" w:cs="Times New Roman"/>
          <w:lang w:val="es-ES"/>
        </w:rPr>
        <w:t xml:space="preserve"> </w:t>
      </w:r>
      <w:proofErr w:type="spellStart"/>
      <w:r w:rsidRPr="00E61EA9">
        <w:rPr>
          <w:rFonts w:ascii="Times New Roman" w:hAnsi="Times New Roman" w:cs="Times New Roman"/>
          <w:lang w:val="es-ES"/>
        </w:rPr>
        <w:t>field</w:t>
      </w:r>
      <w:proofErr w:type="spellEnd"/>
      <w:r w:rsidRPr="00E61EA9">
        <w:rPr>
          <w:rFonts w:ascii="Times New Roman" w:hAnsi="Times New Roman" w:cs="Times New Roman"/>
          <w:lang w:val="es-ES"/>
        </w:rPr>
        <w:t xml:space="preserve"> </w:t>
      </w:r>
      <w:proofErr w:type="spellStart"/>
      <w:r w:rsidRPr="00E61EA9">
        <w:rPr>
          <w:rFonts w:ascii="Times New Roman" w:hAnsi="Times New Roman" w:cs="Times New Roman"/>
          <w:lang w:val="es-ES"/>
        </w:rPr>
        <w:t>of</w:t>
      </w:r>
      <w:proofErr w:type="spellEnd"/>
      <w:r w:rsidRPr="00E61EA9">
        <w:rPr>
          <w:rFonts w:ascii="Times New Roman" w:hAnsi="Times New Roman" w:cs="Times New Roman"/>
          <w:lang w:val="es-ES"/>
        </w:rPr>
        <w:t xml:space="preserve"> </w:t>
      </w:r>
      <w:proofErr w:type="spellStart"/>
      <w:r w:rsidRPr="00E61EA9">
        <w:rPr>
          <w:rFonts w:ascii="Times New Roman" w:hAnsi="Times New Roman" w:cs="Times New Roman"/>
          <w:lang w:val="es-ES"/>
        </w:rPr>
        <w:t>companies</w:t>
      </w:r>
      <w:proofErr w:type="spellEnd"/>
      <w:r w:rsidRPr="00E61EA9">
        <w:rPr>
          <w:rFonts w:ascii="Times New Roman" w:hAnsi="Times New Roman" w:cs="Times New Roman"/>
          <w:lang w:val="es-ES"/>
        </w:rPr>
        <w:t xml:space="preserve"> </w:t>
      </w:r>
      <w:proofErr w:type="spellStart"/>
      <w:r w:rsidRPr="00E61EA9">
        <w:rPr>
          <w:rFonts w:ascii="Times New Roman" w:hAnsi="Times New Roman" w:cs="Times New Roman"/>
          <w:lang w:val="es-ES"/>
        </w:rPr>
        <w:t>to</w:t>
      </w:r>
      <w:proofErr w:type="spellEnd"/>
      <w:r w:rsidRPr="00E61EA9">
        <w:rPr>
          <w:rFonts w:ascii="Times New Roman" w:hAnsi="Times New Roman" w:cs="Times New Roman"/>
          <w:lang w:val="es-ES"/>
        </w:rPr>
        <w:t xml:space="preserve"> define </w:t>
      </w:r>
      <w:proofErr w:type="spellStart"/>
      <w:r w:rsidRPr="00E61EA9">
        <w:rPr>
          <w:rFonts w:ascii="Times New Roman" w:hAnsi="Times New Roman" w:cs="Times New Roman"/>
          <w:lang w:val="es-ES"/>
        </w:rPr>
        <w:t>which</w:t>
      </w:r>
      <w:proofErr w:type="spellEnd"/>
      <w:r w:rsidRPr="00E61EA9">
        <w:rPr>
          <w:rFonts w:ascii="Times New Roman" w:hAnsi="Times New Roman" w:cs="Times New Roman"/>
          <w:lang w:val="es-ES"/>
        </w:rPr>
        <w:t xml:space="preserve"> are </w:t>
      </w:r>
      <w:proofErr w:type="spellStart"/>
      <w:r w:rsidRPr="00E61EA9">
        <w:rPr>
          <w:rFonts w:ascii="Times New Roman" w:hAnsi="Times New Roman" w:cs="Times New Roman"/>
          <w:lang w:val="es-ES"/>
        </w:rPr>
        <w:t>the</w:t>
      </w:r>
      <w:proofErr w:type="spellEnd"/>
      <w:r w:rsidRPr="00E61EA9">
        <w:rPr>
          <w:rFonts w:ascii="Times New Roman" w:hAnsi="Times New Roman" w:cs="Times New Roman"/>
          <w:lang w:val="es-ES"/>
        </w:rPr>
        <w:t xml:space="preserve"> human </w:t>
      </w:r>
      <w:proofErr w:type="spellStart"/>
      <w:r w:rsidRPr="00E61EA9">
        <w:rPr>
          <w:rFonts w:ascii="Times New Roman" w:hAnsi="Times New Roman" w:cs="Times New Roman"/>
          <w:lang w:val="es-ES"/>
        </w:rPr>
        <w:t>rights</w:t>
      </w:r>
      <w:proofErr w:type="spellEnd"/>
      <w:r w:rsidRPr="00E61EA9">
        <w:rPr>
          <w:rFonts w:ascii="Times New Roman" w:hAnsi="Times New Roman" w:cs="Times New Roman"/>
          <w:lang w:val="es-ES"/>
        </w:rPr>
        <w:t xml:space="preserve"> </w:t>
      </w:r>
      <w:proofErr w:type="spellStart"/>
      <w:r w:rsidRPr="00E61EA9">
        <w:rPr>
          <w:rFonts w:ascii="Times New Roman" w:hAnsi="Times New Roman" w:cs="Times New Roman"/>
          <w:lang w:val="es-ES"/>
        </w:rPr>
        <w:t>that</w:t>
      </w:r>
      <w:proofErr w:type="spellEnd"/>
      <w:r w:rsidRPr="00E61EA9">
        <w:rPr>
          <w:rFonts w:ascii="Times New Roman" w:hAnsi="Times New Roman" w:cs="Times New Roman"/>
          <w:lang w:val="es-ES"/>
        </w:rPr>
        <w:t xml:space="preserve"> </w:t>
      </w:r>
      <w:proofErr w:type="spellStart"/>
      <w:r w:rsidRPr="00E61EA9">
        <w:rPr>
          <w:rFonts w:ascii="Times New Roman" w:hAnsi="Times New Roman" w:cs="Times New Roman"/>
          <w:lang w:val="es-ES"/>
        </w:rPr>
        <w:t>should</w:t>
      </w:r>
      <w:proofErr w:type="spellEnd"/>
      <w:r w:rsidRPr="00E61EA9">
        <w:rPr>
          <w:rFonts w:ascii="Times New Roman" w:hAnsi="Times New Roman" w:cs="Times New Roman"/>
          <w:lang w:val="es-ES"/>
        </w:rPr>
        <w:t xml:space="preserve"> </w:t>
      </w:r>
      <w:proofErr w:type="spellStart"/>
      <w:r w:rsidRPr="00E61EA9">
        <w:rPr>
          <w:rFonts w:ascii="Times New Roman" w:hAnsi="Times New Roman" w:cs="Times New Roman"/>
          <w:lang w:val="es-ES"/>
        </w:rPr>
        <w:t>govern</w:t>
      </w:r>
      <w:proofErr w:type="spellEnd"/>
      <w:r w:rsidRPr="00E61EA9">
        <w:rPr>
          <w:rFonts w:ascii="Times New Roman" w:hAnsi="Times New Roman" w:cs="Times New Roman"/>
          <w:lang w:val="es-ES"/>
        </w:rPr>
        <w:t xml:space="preserve"> </w:t>
      </w:r>
      <w:proofErr w:type="spellStart"/>
      <w:r w:rsidRPr="00E61EA9">
        <w:rPr>
          <w:rFonts w:ascii="Times New Roman" w:hAnsi="Times New Roman" w:cs="Times New Roman"/>
          <w:lang w:val="es-ES"/>
        </w:rPr>
        <w:t>these</w:t>
      </w:r>
      <w:proofErr w:type="spellEnd"/>
      <w:r w:rsidRPr="00E61EA9">
        <w:rPr>
          <w:rFonts w:ascii="Times New Roman" w:hAnsi="Times New Roman" w:cs="Times New Roman"/>
          <w:lang w:val="es-ES"/>
        </w:rPr>
        <w:t xml:space="preserve"> </w:t>
      </w:r>
      <w:proofErr w:type="spellStart"/>
      <w:r w:rsidRPr="00E61EA9">
        <w:rPr>
          <w:rFonts w:ascii="Times New Roman" w:hAnsi="Times New Roman" w:cs="Times New Roman"/>
          <w:lang w:val="es-ES"/>
        </w:rPr>
        <w:t>procedures</w:t>
      </w:r>
      <w:proofErr w:type="spellEnd"/>
      <w:r w:rsidRPr="00E61EA9">
        <w:rPr>
          <w:rFonts w:ascii="Times New Roman" w:hAnsi="Times New Roman" w:cs="Times New Roman"/>
          <w:lang w:val="es-ES"/>
        </w:rPr>
        <w:t>.</w:t>
      </w:r>
    </w:p>
    <w:p w:rsidR="00E166E8" w:rsidRDefault="00DF6467" w:rsidP="00AA5845">
      <w:pPr>
        <w:spacing w:line="360" w:lineRule="auto"/>
        <w:jc w:val="both"/>
        <w:rPr>
          <w:rFonts w:ascii="Times New Roman" w:hAnsi="Times New Roman" w:cs="Times New Roman"/>
          <w:lang w:val="es-ES"/>
        </w:rPr>
      </w:pPr>
      <w:proofErr w:type="spellStart"/>
      <w:r>
        <w:rPr>
          <w:rFonts w:asciiTheme="minorHAnsi" w:hAnsiTheme="minorHAnsi" w:cstheme="minorHAnsi"/>
          <w:b/>
          <w:sz w:val="28"/>
          <w:szCs w:val="22"/>
          <w:lang w:val="es-MX"/>
        </w:rPr>
        <w:t>Keywords</w:t>
      </w:r>
      <w:proofErr w:type="spellEnd"/>
      <w:r>
        <w:rPr>
          <w:rFonts w:asciiTheme="minorHAnsi" w:hAnsiTheme="minorHAnsi" w:cstheme="minorHAnsi"/>
          <w:b/>
          <w:sz w:val="28"/>
          <w:szCs w:val="22"/>
          <w:lang w:val="es-MX"/>
        </w:rPr>
        <w:t xml:space="preserve">: </w:t>
      </w:r>
      <w:r w:rsidR="001101F9" w:rsidRPr="001101F9">
        <w:rPr>
          <w:rFonts w:ascii="Times New Roman" w:hAnsi="Times New Roman" w:cs="Times New Roman"/>
          <w:lang w:val="es-ES"/>
        </w:rPr>
        <w:t xml:space="preserve">criminal </w:t>
      </w:r>
      <w:proofErr w:type="spellStart"/>
      <w:r w:rsidR="001101F9" w:rsidRPr="001101F9">
        <w:rPr>
          <w:rFonts w:ascii="Times New Roman" w:hAnsi="Times New Roman" w:cs="Times New Roman"/>
          <w:lang w:val="es-ES"/>
        </w:rPr>
        <w:t>compl</w:t>
      </w:r>
      <w:r w:rsidR="001101F9">
        <w:rPr>
          <w:rFonts w:ascii="Times New Roman" w:hAnsi="Times New Roman" w:cs="Times New Roman"/>
          <w:lang w:val="es-ES"/>
        </w:rPr>
        <w:t>iance</w:t>
      </w:r>
      <w:proofErr w:type="spellEnd"/>
      <w:r w:rsidR="001101F9">
        <w:rPr>
          <w:rFonts w:ascii="Times New Roman" w:hAnsi="Times New Roman" w:cs="Times New Roman"/>
          <w:lang w:val="es-ES"/>
        </w:rPr>
        <w:t xml:space="preserve">, </w:t>
      </w:r>
      <w:proofErr w:type="spellStart"/>
      <w:r w:rsidR="001101F9">
        <w:rPr>
          <w:rFonts w:ascii="Times New Roman" w:hAnsi="Times New Roman" w:cs="Times New Roman"/>
          <w:lang w:val="es-ES"/>
        </w:rPr>
        <w:t>principles</w:t>
      </w:r>
      <w:proofErr w:type="spellEnd"/>
      <w:r w:rsidR="001101F9">
        <w:rPr>
          <w:rFonts w:ascii="Times New Roman" w:hAnsi="Times New Roman" w:cs="Times New Roman"/>
          <w:lang w:val="es-ES"/>
        </w:rPr>
        <w:t xml:space="preserve"> </w:t>
      </w:r>
      <w:proofErr w:type="spellStart"/>
      <w:r w:rsidR="001101F9">
        <w:rPr>
          <w:rFonts w:ascii="Times New Roman" w:hAnsi="Times New Roman" w:cs="Times New Roman"/>
          <w:lang w:val="es-ES"/>
        </w:rPr>
        <w:t>of</w:t>
      </w:r>
      <w:proofErr w:type="spellEnd"/>
      <w:r w:rsidR="001101F9">
        <w:rPr>
          <w:rFonts w:ascii="Times New Roman" w:hAnsi="Times New Roman" w:cs="Times New Roman"/>
          <w:lang w:val="es-ES"/>
        </w:rPr>
        <w:t xml:space="preserve"> </w:t>
      </w:r>
      <w:proofErr w:type="spellStart"/>
      <w:r w:rsidR="001101F9">
        <w:rPr>
          <w:rFonts w:ascii="Times New Roman" w:hAnsi="Times New Roman" w:cs="Times New Roman"/>
          <w:lang w:val="es-ES"/>
        </w:rPr>
        <w:t>the</w:t>
      </w:r>
      <w:proofErr w:type="spellEnd"/>
      <w:r w:rsidR="001101F9">
        <w:rPr>
          <w:rFonts w:ascii="Times New Roman" w:hAnsi="Times New Roman" w:cs="Times New Roman"/>
          <w:lang w:val="es-ES"/>
        </w:rPr>
        <w:t xml:space="preserve"> procedural </w:t>
      </w:r>
      <w:proofErr w:type="spellStart"/>
      <w:r w:rsidR="001101F9">
        <w:rPr>
          <w:rFonts w:ascii="Times New Roman" w:hAnsi="Times New Roman" w:cs="Times New Roman"/>
          <w:lang w:val="es-ES"/>
        </w:rPr>
        <w:t>law</w:t>
      </w:r>
      <w:proofErr w:type="spellEnd"/>
      <w:r w:rsidR="001101F9" w:rsidRPr="001101F9">
        <w:rPr>
          <w:rFonts w:ascii="Times New Roman" w:hAnsi="Times New Roman" w:cs="Times New Roman"/>
          <w:lang w:val="es-ES"/>
        </w:rPr>
        <w:t xml:space="preserve">, criminal </w:t>
      </w:r>
      <w:proofErr w:type="spellStart"/>
      <w:r w:rsidR="001101F9" w:rsidRPr="001101F9">
        <w:rPr>
          <w:rFonts w:ascii="Times New Roman" w:hAnsi="Times New Roman" w:cs="Times New Roman"/>
          <w:lang w:val="es-ES"/>
        </w:rPr>
        <w:t>process</w:t>
      </w:r>
      <w:proofErr w:type="spellEnd"/>
      <w:r w:rsidR="001101F9" w:rsidRPr="001101F9">
        <w:rPr>
          <w:rFonts w:ascii="Times New Roman" w:hAnsi="Times New Roman" w:cs="Times New Roman"/>
          <w:lang w:val="es-ES"/>
        </w:rPr>
        <w:t xml:space="preserve">, </w:t>
      </w:r>
      <w:proofErr w:type="spellStart"/>
      <w:r w:rsidR="001101F9" w:rsidRPr="001101F9">
        <w:rPr>
          <w:rFonts w:ascii="Times New Roman" w:hAnsi="Times New Roman" w:cs="Times New Roman"/>
          <w:lang w:val="es-ES"/>
        </w:rPr>
        <w:t>investigation</w:t>
      </w:r>
      <w:proofErr w:type="spellEnd"/>
      <w:r w:rsidR="001101F9" w:rsidRPr="001101F9">
        <w:rPr>
          <w:rFonts w:ascii="Times New Roman" w:hAnsi="Times New Roman" w:cs="Times New Roman"/>
          <w:lang w:val="es-ES"/>
        </w:rPr>
        <w:t xml:space="preserve"> </w:t>
      </w:r>
      <w:proofErr w:type="spellStart"/>
      <w:r w:rsidR="001101F9" w:rsidRPr="001101F9">
        <w:rPr>
          <w:rFonts w:ascii="Times New Roman" w:hAnsi="Times New Roman" w:cs="Times New Roman"/>
          <w:lang w:val="es-ES"/>
        </w:rPr>
        <w:t>stage</w:t>
      </w:r>
      <w:proofErr w:type="spellEnd"/>
      <w:r w:rsidR="001101F9" w:rsidRPr="001101F9">
        <w:rPr>
          <w:rFonts w:ascii="Times New Roman" w:hAnsi="Times New Roman" w:cs="Times New Roman"/>
          <w:lang w:val="es-ES"/>
        </w:rPr>
        <w:t xml:space="preserve">, fundamental </w:t>
      </w:r>
      <w:proofErr w:type="spellStart"/>
      <w:r w:rsidR="001101F9" w:rsidRPr="001101F9">
        <w:rPr>
          <w:rFonts w:ascii="Times New Roman" w:hAnsi="Times New Roman" w:cs="Times New Roman"/>
          <w:lang w:val="es-ES"/>
        </w:rPr>
        <w:t>rights</w:t>
      </w:r>
      <w:proofErr w:type="spellEnd"/>
      <w:r w:rsidR="001101F9" w:rsidRPr="001101F9">
        <w:rPr>
          <w:rFonts w:ascii="Times New Roman" w:hAnsi="Times New Roman" w:cs="Times New Roman"/>
          <w:lang w:val="es-ES"/>
        </w:rPr>
        <w:t>.</w:t>
      </w:r>
    </w:p>
    <w:p w:rsidR="00E166E8" w:rsidRDefault="00E166E8" w:rsidP="00AA5845">
      <w:pPr>
        <w:spacing w:line="360" w:lineRule="auto"/>
        <w:jc w:val="both"/>
        <w:rPr>
          <w:rFonts w:ascii="Times New Roman" w:hAnsi="Times New Roman" w:cs="Times New Roman"/>
          <w:lang w:val="es-ES"/>
        </w:rPr>
      </w:pPr>
    </w:p>
    <w:p w:rsidR="00DF6467" w:rsidRPr="00134B9F" w:rsidRDefault="00DF6467" w:rsidP="00DF6467">
      <w:pPr>
        <w:spacing w:before="120" w:after="240"/>
        <w:jc w:val="both"/>
        <w:rPr>
          <w:rFonts w:ascii="Times New Roman" w:hAnsi="Times New Roman"/>
        </w:rPr>
      </w:pPr>
      <w:r w:rsidRPr="00134B9F">
        <w:rPr>
          <w:rFonts w:ascii="Times New Roman" w:hAnsi="Times New Roman"/>
          <w:b/>
        </w:rPr>
        <w:t>Fecha Recepción:</w:t>
      </w:r>
      <w:r w:rsidRPr="00134B9F">
        <w:rPr>
          <w:rFonts w:ascii="Times New Roman" w:hAnsi="Times New Roman"/>
        </w:rPr>
        <w:t xml:space="preserve"> </w:t>
      </w:r>
      <w:proofErr w:type="gramStart"/>
      <w:r>
        <w:rPr>
          <w:rFonts w:ascii="Times New Roman" w:hAnsi="Times New Roman"/>
        </w:rPr>
        <w:t>Diciembre</w:t>
      </w:r>
      <w:proofErr w:type="gramEnd"/>
      <w:r>
        <w:rPr>
          <w:rFonts w:ascii="Times New Roman" w:hAnsi="Times New Roman"/>
        </w:rPr>
        <w:t xml:space="preserve"> 2017</w:t>
      </w:r>
      <w:r w:rsidRPr="00134B9F">
        <w:rPr>
          <w:rFonts w:ascii="Times New Roman" w:hAnsi="Times New Roman"/>
        </w:rPr>
        <w:t xml:space="preserve">                                      </w:t>
      </w:r>
      <w:r w:rsidRPr="00134B9F">
        <w:rPr>
          <w:rFonts w:ascii="Times New Roman" w:hAnsi="Times New Roman"/>
          <w:b/>
        </w:rPr>
        <w:t>Fecha Aceptación:</w:t>
      </w:r>
      <w:r w:rsidRPr="00134B9F">
        <w:rPr>
          <w:rFonts w:ascii="Times New Roman" w:hAnsi="Times New Roman"/>
        </w:rPr>
        <w:t xml:space="preserve"> </w:t>
      </w:r>
      <w:r>
        <w:rPr>
          <w:rFonts w:ascii="Times New Roman" w:hAnsi="Times New Roman"/>
        </w:rPr>
        <w:t>Mayo 2018</w:t>
      </w:r>
      <w:r w:rsidRPr="00134B9F">
        <w:rPr>
          <w:rFonts w:ascii="Times New Roman" w:hAnsi="Times New Roman"/>
        </w:rPr>
        <w:t xml:space="preserve">       </w:t>
      </w:r>
    </w:p>
    <w:p w:rsidR="00DF6467" w:rsidRPr="00AC0351" w:rsidRDefault="00DF3D6C" w:rsidP="00DF6467">
      <w:pPr>
        <w:spacing w:before="240" w:after="240" w:line="360" w:lineRule="auto"/>
        <w:ind w:right="-600"/>
        <w:jc w:val="both"/>
        <w:rPr>
          <w:rFonts w:ascii="Times New Roman" w:hAnsi="Times New Roman"/>
        </w:rPr>
      </w:pPr>
      <w:r>
        <w:rPr>
          <w:rFonts w:cs="Calibri"/>
        </w:rPr>
        <w:pict w14:anchorId="38EE0D59">
          <v:rect id="_x0000_i1025" style="width:0;height:1.5pt" o:hralign="center" o:bullet="t" o:hrstd="t" o:hr="t" fillcolor="#a0a0a0" stroked="f"/>
        </w:pict>
      </w:r>
    </w:p>
    <w:p w:rsidR="001101F9" w:rsidRPr="00CB7876" w:rsidRDefault="001101F9" w:rsidP="00AA5845">
      <w:pPr>
        <w:spacing w:line="360" w:lineRule="auto"/>
        <w:jc w:val="both"/>
        <w:rPr>
          <w:rFonts w:ascii="Times New Roman" w:hAnsi="Times New Roman" w:cs="Times New Roman"/>
          <w:lang w:val="es-ES"/>
        </w:rPr>
      </w:pPr>
    </w:p>
    <w:p w:rsidR="00741721" w:rsidRDefault="00741721" w:rsidP="00DF6467">
      <w:pPr>
        <w:pStyle w:val="Ttulo2"/>
        <w:numPr>
          <w:ilvl w:val="0"/>
          <w:numId w:val="0"/>
        </w:numPr>
        <w:rPr>
          <w:rFonts w:asciiTheme="minorHAnsi" w:eastAsiaTheme="minorHAnsi" w:hAnsiTheme="minorHAnsi" w:cstheme="minorHAnsi"/>
          <w:sz w:val="28"/>
          <w:szCs w:val="22"/>
          <w:lang w:val="es-MX"/>
        </w:rPr>
      </w:pPr>
      <w:r w:rsidRPr="00DF6467">
        <w:rPr>
          <w:rFonts w:asciiTheme="minorHAnsi" w:eastAsiaTheme="minorHAnsi" w:hAnsiTheme="minorHAnsi" w:cstheme="minorHAnsi"/>
          <w:sz w:val="28"/>
          <w:szCs w:val="22"/>
          <w:lang w:val="es-MX"/>
        </w:rPr>
        <w:t xml:space="preserve">Introducción </w:t>
      </w:r>
    </w:p>
    <w:p w:rsidR="002D5406" w:rsidRDefault="009257C0" w:rsidP="00420C61">
      <w:pPr>
        <w:spacing w:line="360" w:lineRule="auto"/>
        <w:jc w:val="both"/>
        <w:rPr>
          <w:rFonts w:ascii="Times New Roman" w:hAnsi="Times New Roman" w:cs="Times New Roman"/>
          <w:lang w:val="es-ES"/>
        </w:rPr>
      </w:pPr>
      <w:r w:rsidRPr="002B437A">
        <w:rPr>
          <w:rFonts w:ascii="Times New Roman" w:hAnsi="Times New Roman" w:cs="Times New Roman"/>
          <w:lang w:val="es-ES"/>
        </w:rPr>
        <w:t>Durante los últimos 10 años e</w:t>
      </w:r>
      <w:r w:rsidR="0031235F" w:rsidRPr="002B437A">
        <w:rPr>
          <w:rFonts w:ascii="Times New Roman" w:hAnsi="Times New Roman" w:cs="Times New Roman"/>
          <w:lang w:val="es-ES"/>
        </w:rPr>
        <w:t>l</w:t>
      </w:r>
      <w:r w:rsidR="00715C7A" w:rsidRPr="002B437A">
        <w:rPr>
          <w:rFonts w:ascii="Times New Roman" w:hAnsi="Times New Roman" w:cs="Times New Roman"/>
          <w:lang w:val="es-ES"/>
        </w:rPr>
        <w:t xml:space="preserve"> s</w:t>
      </w:r>
      <w:r w:rsidR="008727E3" w:rsidRPr="002B437A">
        <w:rPr>
          <w:rFonts w:ascii="Times New Roman" w:hAnsi="Times New Roman" w:cs="Times New Roman"/>
          <w:lang w:val="es-ES"/>
        </w:rPr>
        <w:t xml:space="preserve">istema de justicia penal México </w:t>
      </w:r>
      <w:r w:rsidRPr="002B437A">
        <w:rPr>
          <w:rFonts w:ascii="Times New Roman" w:hAnsi="Times New Roman" w:cs="Times New Roman"/>
          <w:lang w:val="es-ES"/>
        </w:rPr>
        <w:t>ha vivido un proceso de reforma integra</w:t>
      </w:r>
      <w:r w:rsidR="00217C37" w:rsidRPr="002B437A">
        <w:rPr>
          <w:rFonts w:ascii="Times New Roman" w:hAnsi="Times New Roman" w:cs="Times New Roman"/>
          <w:lang w:val="es-ES"/>
        </w:rPr>
        <w:t>l, sin embargo, a pesar del tiem</w:t>
      </w:r>
      <w:r w:rsidRPr="002B437A">
        <w:rPr>
          <w:rFonts w:ascii="Times New Roman" w:hAnsi="Times New Roman" w:cs="Times New Roman"/>
          <w:lang w:val="es-ES"/>
        </w:rPr>
        <w:t>po transcurrido</w:t>
      </w:r>
      <w:r w:rsidR="00614711" w:rsidRPr="002B437A">
        <w:rPr>
          <w:rFonts w:ascii="Times New Roman" w:hAnsi="Times New Roman" w:cs="Times New Roman"/>
          <w:lang w:val="es-ES"/>
        </w:rPr>
        <w:t xml:space="preserve">, la implementación de la reforma </w:t>
      </w:r>
      <w:r w:rsidR="00F135D1" w:rsidRPr="002B437A">
        <w:rPr>
          <w:rFonts w:ascii="Times New Roman" w:hAnsi="Times New Roman" w:cs="Times New Roman"/>
          <w:lang w:val="es-ES"/>
        </w:rPr>
        <w:t xml:space="preserve">aun tiene </w:t>
      </w:r>
      <w:proofErr w:type="gramStart"/>
      <w:r w:rsidR="00F135D1" w:rsidRPr="002B437A">
        <w:rPr>
          <w:rFonts w:ascii="Times New Roman" w:hAnsi="Times New Roman" w:cs="Times New Roman"/>
          <w:lang w:val="es-ES"/>
        </w:rPr>
        <w:t xml:space="preserve">varias </w:t>
      </w:r>
      <w:r w:rsidR="00505D2E" w:rsidRPr="002B437A">
        <w:rPr>
          <w:rFonts w:ascii="Times New Roman" w:hAnsi="Times New Roman" w:cs="Times New Roman"/>
          <w:lang w:val="es-ES"/>
        </w:rPr>
        <w:t>elementos</w:t>
      </w:r>
      <w:proofErr w:type="gramEnd"/>
      <w:r w:rsidR="00F135D1" w:rsidRPr="002B437A">
        <w:rPr>
          <w:rFonts w:ascii="Times New Roman" w:hAnsi="Times New Roman" w:cs="Times New Roman"/>
          <w:lang w:val="es-ES"/>
        </w:rPr>
        <w:t xml:space="preserve"> </w:t>
      </w:r>
      <w:r w:rsidR="00505D2E" w:rsidRPr="002B437A">
        <w:rPr>
          <w:rFonts w:ascii="Times New Roman" w:hAnsi="Times New Roman" w:cs="Times New Roman"/>
          <w:lang w:val="es-ES"/>
        </w:rPr>
        <w:t>que aun no funcionan adecuadamente</w:t>
      </w:r>
      <w:r w:rsidR="00614711" w:rsidRPr="002B437A">
        <w:rPr>
          <w:rFonts w:ascii="Times New Roman" w:hAnsi="Times New Roman" w:cs="Times New Roman"/>
          <w:lang w:val="es-ES"/>
        </w:rPr>
        <w:t xml:space="preserve"> (</w:t>
      </w:r>
      <w:r w:rsidR="00064CA8" w:rsidRPr="002B437A">
        <w:rPr>
          <w:rFonts w:ascii="Times New Roman" w:hAnsi="Times New Roman" w:cs="Times New Roman"/>
          <w:lang w:val="es-ES"/>
        </w:rPr>
        <w:t xml:space="preserve">México Evalúa, 2018) </w:t>
      </w:r>
      <w:r w:rsidR="00505D2E" w:rsidRPr="002B437A">
        <w:rPr>
          <w:rFonts w:ascii="Times New Roman" w:hAnsi="Times New Roman" w:cs="Times New Roman"/>
          <w:lang w:val="es-ES"/>
        </w:rPr>
        <w:t xml:space="preserve">y varios </w:t>
      </w:r>
      <w:r w:rsidR="00D829BB">
        <w:rPr>
          <w:rFonts w:ascii="Times New Roman" w:hAnsi="Times New Roman" w:cs="Times New Roman"/>
          <w:lang w:val="es-ES"/>
        </w:rPr>
        <w:t xml:space="preserve">otros aun </w:t>
      </w:r>
      <w:r w:rsidR="000E1807">
        <w:rPr>
          <w:rFonts w:ascii="Times New Roman" w:hAnsi="Times New Roman" w:cs="Times New Roman"/>
          <w:lang w:val="es-ES"/>
        </w:rPr>
        <w:t>presentan interrogantes sobre su implementación y futuro funcionamiento. Entre estos últimos se encuentra la responsabilidad penal de las personas jurídicas</w:t>
      </w:r>
      <w:r w:rsidR="004B611E">
        <w:rPr>
          <w:rFonts w:ascii="Times New Roman" w:hAnsi="Times New Roman" w:cs="Times New Roman"/>
          <w:lang w:val="es-ES"/>
        </w:rPr>
        <w:t>.</w:t>
      </w:r>
    </w:p>
    <w:p w:rsidR="004B611E" w:rsidRPr="002B437A" w:rsidRDefault="00385944" w:rsidP="00420C61">
      <w:pPr>
        <w:spacing w:line="360" w:lineRule="auto"/>
        <w:jc w:val="both"/>
        <w:rPr>
          <w:rFonts w:ascii="Times New Roman" w:hAnsi="Times New Roman" w:cs="Times New Roman"/>
          <w:lang w:val="es-ES"/>
        </w:rPr>
      </w:pPr>
      <w:r>
        <w:rPr>
          <w:rFonts w:ascii="Times New Roman" w:hAnsi="Times New Roman" w:cs="Times New Roman"/>
          <w:lang w:val="es-ES"/>
        </w:rPr>
        <w:tab/>
        <w:t>En efecto, una empresa puede</w:t>
      </w:r>
      <w:r w:rsidR="004B611E">
        <w:rPr>
          <w:rFonts w:ascii="Times New Roman" w:hAnsi="Times New Roman" w:cs="Times New Roman"/>
          <w:lang w:val="es-ES"/>
        </w:rPr>
        <w:t xml:space="preserve"> ser sancionada penalmente como responsable de la comisión de un delito</w:t>
      </w:r>
      <w:r>
        <w:rPr>
          <w:rFonts w:ascii="Times New Roman" w:hAnsi="Times New Roman" w:cs="Times New Roman"/>
          <w:lang w:val="es-ES"/>
        </w:rPr>
        <w:t xml:space="preserve"> de acuerdo con lo establecido en </w:t>
      </w:r>
      <w:r w:rsidR="00053C0C">
        <w:rPr>
          <w:rFonts w:ascii="Times New Roman" w:hAnsi="Times New Roman" w:cs="Times New Roman"/>
          <w:lang w:val="es-ES"/>
        </w:rPr>
        <w:t>los artículos 421 y siguientes d</w:t>
      </w:r>
      <w:r>
        <w:rPr>
          <w:rFonts w:ascii="Times New Roman" w:hAnsi="Times New Roman" w:cs="Times New Roman"/>
          <w:lang w:val="es-ES"/>
        </w:rPr>
        <w:t xml:space="preserve">el CNPP. </w:t>
      </w:r>
      <w:r w:rsidR="0006562D">
        <w:rPr>
          <w:rFonts w:ascii="Times New Roman" w:hAnsi="Times New Roman" w:cs="Times New Roman"/>
          <w:lang w:val="es-ES"/>
        </w:rPr>
        <w:t>Con esta nueva regulación</w:t>
      </w:r>
      <w:r w:rsidR="007C27C7">
        <w:rPr>
          <w:rFonts w:ascii="Times New Roman" w:hAnsi="Times New Roman" w:cs="Times New Roman"/>
          <w:lang w:val="es-ES"/>
        </w:rPr>
        <w:t xml:space="preserve"> se </w:t>
      </w:r>
      <w:r w:rsidR="00A83109">
        <w:rPr>
          <w:rFonts w:ascii="Times New Roman" w:hAnsi="Times New Roman" w:cs="Times New Roman"/>
          <w:lang w:val="es-ES"/>
        </w:rPr>
        <w:t>abandona el</w:t>
      </w:r>
      <w:r w:rsidR="0070687D">
        <w:rPr>
          <w:rFonts w:ascii="Times New Roman" w:hAnsi="Times New Roman" w:cs="Times New Roman"/>
          <w:lang w:val="es-ES"/>
        </w:rPr>
        <w:t xml:space="preserve"> criterio </w:t>
      </w:r>
      <w:r w:rsidR="00635058" w:rsidRPr="00635058">
        <w:rPr>
          <w:rFonts w:ascii="Times New Roman" w:hAnsi="Times New Roman" w:cs="Times New Roman"/>
          <w:i/>
          <w:lang w:val="es-ES"/>
        </w:rPr>
        <w:t xml:space="preserve">societas non delinquere </w:t>
      </w:r>
      <w:r w:rsidR="0070687D">
        <w:rPr>
          <w:rFonts w:ascii="Times New Roman" w:hAnsi="Times New Roman" w:cs="Times New Roman"/>
          <w:lang w:val="es-ES"/>
        </w:rPr>
        <w:t xml:space="preserve">y se </w:t>
      </w:r>
      <w:r w:rsidR="00635058">
        <w:rPr>
          <w:rFonts w:ascii="Times New Roman" w:hAnsi="Times New Roman" w:cs="Times New Roman"/>
          <w:lang w:val="es-ES"/>
        </w:rPr>
        <w:t xml:space="preserve">abre la puerta al desafío de </w:t>
      </w:r>
      <w:r w:rsidR="00A14EE9">
        <w:rPr>
          <w:rFonts w:ascii="Times New Roman" w:hAnsi="Times New Roman" w:cs="Times New Roman"/>
          <w:lang w:val="es-ES"/>
        </w:rPr>
        <w:t>establecer criterios para determinar cuando estamos frente al</w:t>
      </w:r>
      <w:r w:rsidR="0006562D">
        <w:rPr>
          <w:rFonts w:ascii="Times New Roman" w:hAnsi="Times New Roman" w:cs="Times New Roman"/>
          <w:lang w:val="es-ES"/>
        </w:rPr>
        <w:t xml:space="preserve"> cu</w:t>
      </w:r>
      <w:r w:rsidR="00A14EE9">
        <w:rPr>
          <w:rFonts w:ascii="Times New Roman" w:hAnsi="Times New Roman" w:cs="Times New Roman"/>
          <w:lang w:val="es-ES"/>
        </w:rPr>
        <w:t>mplimiento del deber de cuidado</w:t>
      </w:r>
      <w:r w:rsidR="00DA4CED">
        <w:rPr>
          <w:rFonts w:ascii="Times New Roman" w:hAnsi="Times New Roman" w:cs="Times New Roman"/>
          <w:lang w:val="es-ES"/>
        </w:rPr>
        <w:t>,</w:t>
      </w:r>
      <w:r w:rsidR="00A14EE9">
        <w:rPr>
          <w:rFonts w:ascii="Times New Roman" w:hAnsi="Times New Roman" w:cs="Times New Roman"/>
          <w:lang w:val="es-ES"/>
        </w:rPr>
        <w:t xml:space="preserve"> por parte de las personas morales</w:t>
      </w:r>
      <w:r w:rsidR="00DA4CED">
        <w:rPr>
          <w:rFonts w:ascii="Times New Roman" w:hAnsi="Times New Roman" w:cs="Times New Roman"/>
          <w:lang w:val="es-ES"/>
        </w:rPr>
        <w:t>, frente a la actividad de sus integrantes</w:t>
      </w:r>
      <w:r w:rsidR="00A14EE9">
        <w:rPr>
          <w:rFonts w:ascii="Times New Roman" w:hAnsi="Times New Roman" w:cs="Times New Roman"/>
          <w:lang w:val="es-ES"/>
        </w:rPr>
        <w:t>.</w:t>
      </w:r>
    </w:p>
    <w:p w:rsidR="00DA4CED" w:rsidRDefault="00741721" w:rsidP="00420C61">
      <w:pPr>
        <w:spacing w:line="360" w:lineRule="auto"/>
        <w:ind w:firstLine="708"/>
        <w:jc w:val="both"/>
        <w:rPr>
          <w:rFonts w:ascii="Times New Roman" w:hAnsi="Times New Roman" w:cs="Times New Roman"/>
          <w:lang w:val="es-ES"/>
        </w:rPr>
      </w:pPr>
      <w:r w:rsidRPr="00CB7876">
        <w:rPr>
          <w:rFonts w:ascii="Times New Roman" w:hAnsi="Times New Roman" w:cs="Times New Roman"/>
          <w:lang w:val="es-ES"/>
        </w:rPr>
        <w:t>E</w:t>
      </w:r>
      <w:r w:rsidR="00DA4CED">
        <w:rPr>
          <w:rFonts w:ascii="Times New Roman" w:hAnsi="Times New Roman" w:cs="Times New Roman"/>
          <w:lang w:val="es-ES"/>
        </w:rPr>
        <w:t>n este contexto, e</w:t>
      </w:r>
      <w:r w:rsidRPr="00CB7876">
        <w:rPr>
          <w:rFonts w:ascii="Times New Roman" w:hAnsi="Times New Roman" w:cs="Times New Roman"/>
          <w:lang w:val="es-ES"/>
        </w:rPr>
        <w:t>ste trabajo se centra</w:t>
      </w:r>
      <w:r>
        <w:rPr>
          <w:rFonts w:ascii="Times New Roman" w:hAnsi="Times New Roman" w:cs="Times New Roman"/>
          <w:lang w:val="es-ES"/>
        </w:rPr>
        <w:t xml:space="preserve"> en el estudio de una problemática</w:t>
      </w:r>
      <w:r w:rsidRPr="00CB7876">
        <w:rPr>
          <w:rFonts w:ascii="Times New Roman" w:hAnsi="Times New Roman" w:cs="Times New Roman"/>
          <w:lang w:val="es-ES"/>
        </w:rPr>
        <w:t xml:space="preserve"> </w:t>
      </w:r>
      <w:r>
        <w:rPr>
          <w:rFonts w:ascii="Times New Roman" w:hAnsi="Times New Roman" w:cs="Times New Roman"/>
          <w:lang w:val="es-ES"/>
        </w:rPr>
        <w:t xml:space="preserve">aun no resuelta </w:t>
      </w:r>
      <w:r w:rsidRPr="00CB7876">
        <w:rPr>
          <w:rFonts w:ascii="Times New Roman" w:hAnsi="Times New Roman" w:cs="Times New Roman"/>
          <w:lang w:val="es-ES"/>
        </w:rPr>
        <w:t>por el sistema jurídico mexicano</w:t>
      </w:r>
      <w:r>
        <w:rPr>
          <w:rFonts w:ascii="Times New Roman" w:hAnsi="Times New Roman" w:cs="Times New Roman"/>
          <w:lang w:val="es-ES"/>
        </w:rPr>
        <w:t xml:space="preserve">, </w:t>
      </w:r>
      <w:r w:rsidR="005B54F9">
        <w:rPr>
          <w:rFonts w:ascii="Times New Roman" w:hAnsi="Times New Roman" w:cs="Times New Roman"/>
          <w:lang w:val="es-ES"/>
        </w:rPr>
        <w:t xml:space="preserve">nos referimos a </w:t>
      </w:r>
      <w:r w:rsidRPr="00CB7876">
        <w:rPr>
          <w:rFonts w:ascii="Times New Roman" w:hAnsi="Times New Roman" w:cs="Times New Roman"/>
          <w:lang w:val="es-ES"/>
        </w:rPr>
        <w:t>los momentos procesales e</w:t>
      </w:r>
      <w:r>
        <w:rPr>
          <w:rFonts w:ascii="Times New Roman" w:hAnsi="Times New Roman" w:cs="Times New Roman"/>
          <w:lang w:val="es-ES"/>
        </w:rPr>
        <w:t>n que se establece una relación</w:t>
      </w:r>
      <w:r w:rsidRPr="00CB7876">
        <w:rPr>
          <w:rFonts w:ascii="Times New Roman" w:hAnsi="Times New Roman" w:cs="Times New Roman"/>
          <w:lang w:val="es-ES"/>
        </w:rPr>
        <w:t xml:space="preserve"> </w:t>
      </w:r>
      <w:r w:rsidR="007E3A8F">
        <w:rPr>
          <w:rFonts w:ascii="Times New Roman" w:hAnsi="Times New Roman" w:cs="Times New Roman"/>
          <w:lang w:val="es-ES"/>
        </w:rPr>
        <w:t xml:space="preserve">de colaboración </w:t>
      </w:r>
      <w:r w:rsidRPr="00CB7876">
        <w:rPr>
          <w:rFonts w:ascii="Times New Roman" w:hAnsi="Times New Roman" w:cs="Times New Roman"/>
          <w:lang w:val="es-ES"/>
        </w:rPr>
        <w:t xml:space="preserve">entre </w:t>
      </w:r>
      <w:r>
        <w:rPr>
          <w:rFonts w:ascii="Times New Roman" w:hAnsi="Times New Roman" w:cs="Times New Roman"/>
          <w:lang w:val="es-ES"/>
        </w:rPr>
        <w:t xml:space="preserve">los programas de cumplimiento elaborados por las empresas para evitar la responsabilidad penal –que en lo sucesivo llamaremos </w:t>
      </w:r>
      <w:r w:rsidRPr="00CB7876">
        <w:rPr>
          <w:rFonts w:ascii="Times New Roman" w:hAnsi="Times New Roman" w:cs="Times New Roman"/>
          <w:lang w:val="es-ES"/>
        </w:rPr>
        <w:t xml:space="preserve">el </w:t>
      </w:r>
      <w:r w:rsidRPr="00CB7876">
        <w:rPr>
          <w:rFonts w:ascii="Times New Roman" w:hAnsi="Times New Roman" w:cs="Times New Roman"/>
          <w:i/>
          <w:lang w:val="es-ES"/>
        </w:rPr>
        <w:t>compliance</w:t>
      </w:r>
      <w:r>
        <w:rPr>
          <w:rFonts w:ascii="Times New Roman" w:hAnsi="Times New Roman" w:cs="Times New Roman"/>
          <w:i/>
          <w:lang w:val="es-ES"/>
        </w:rPr>
        <w:t>--</w:t>
      </w:r>
      <w:r w:rsidRPr="00CB7876">
        <w:rPr>
          <w:rFonts w:ascii="Times New Roman" w:hAnsi="Times New Roman" w:cs="Times New Roman"/>
          <w:lang w:val="es-ES"/>
        </w:rPr>
        <w:t xml:space="preserve"> y </w:t>
      </w:r>
      <w:r w:rsidR="005B54F9">
        <w:rPr>
          <w:rFonts w:ascii="Times New Roman" w:hAnsi="Times New Roman" w:cs="Times New Roman"/>
          <w:lang w:val="es-ES"/>
        </w:rPr>
        <w:t>el Ministerio Público en el inicio d</w:t>
      </w:r>
      <w:r w:rsidRPr="00CB7876">
        <w:rPr>
          <w:rFonts w:ascii="Times New Roman" w:hAnsi="Times New Roman" w:cs="Times New Roman"/>
          <w:lang w:val="es-ES"/>
        </w:rPr>
        <w:t xml:space="preserve">el proceso penal. </w:t>
      </w:r>
    </w:p>
    <w:p w:rsidR="00DA4CED" w:rsidRDefault="007E3A8F" w:rsidP="00241EBF">
      <w:pPr>
        <w:spacing w:line="360" w:lineRule="auto"/>
        <w:ind w:firstLine="708"/>
        <w:jc w:val="both"/>
        <w:rPr>
          <w:rFonts w:ascii="Times New Roman" w:hAnsi="Times New Roman" w:cs="Times New Roman"/>
          <w:lang w:val="es-ES"/>
        </w:rPr>
      </w:pPr>
      <w:r>
        <w:rPr>
          <w:rFonts w:ascii="Times New Roman" w:hAnsi="Times New Roman" w:cs="Times New Roman"/>
          <w:lang w:val="es-ES"/>
        </w:rPr>
        <w:t>La metodología utilizada es</w:t>
      </w:r>
      <w:r w:rsidR="00241EBF">
        <w:rPr>
          <w:rFonts w:ascii="Times New Roman" w:hAnsi="Times New Roman" w:cs="Times New Roman"/>
          <w:lang w:val="es-ES"/>
        </w:rPr>
        <w:t xml:space="preserve"> el denominado método funcional</w:t>
      </w:r>
      <w:r>
        <w:rPr>
          <w:rFonts w:ascii="Times New Roman" w:hAnsi="Times New Roman" w:cs="Times New Roman"/>
          <w:lang w:val="es-ES"/>
        </w:rPr>
        <w:t xml:space="preserve"> del Derecho Comparado</w:t>
      </w:r>
      <w:r w:rsidR="00241EBF">
        <w:rPr>
          <w:rFonts w:ascii="Times New Roman" w:hAnsi="Times New Roman" w:cs="Times New Roman"/>
          <w:lang w:val="es-ES"/>
        </w:rPr>
        <w:t xml:space="preserve"> (Michaels, 2005)</w:t>
      </w:r>
      <w:r w:rsidR="0056799A">
        <w:rPr>
          <w:rFonts w:ascii="Times New Roman" w:hAnsi="Times New Roman" w:cs="Times New Roman"/>
          <w:lang w:val="es-ES"/>
        </w:rPr>
        <w:t xml:space="preserve"> </w:t>
      </w:r>
      <w:r w:rsidR="00241EBF">
        <w:rPr>
          <w:rFonts w:ascii="Times New Roman" w:hAnsi="Times New Roman" w:cs="Times New Roman"/>
          <w:lang w:val="es-ES"/>
        </w:rPr>
        <w:t>ya que,</w:t>
      </w:r>
      <w:r w:rsidR="0056799A">
        <w:rPr>
          <w:rFonts w:ascii="Times New Roman" w:hAnsi="Times New Roman" w:cs="Times New Roman"/>
          <w:lang w:val="es-ES"/>
        </w:rPr>
        <w:t xml:space="preserve"> en la revisión de la</w:t>
      </w:r>
      <w:r w:rsidR="00241EBF">
        <w:rPr>
          <w:rFonts w:ascii="Times New Roman" w:hAnsi="Times New Roman" w:cs="Times New Roman"/>
          <w:lang w:val="es-ES"/>
        </w:rPr>
        <w:t>s citadas normas mexicanas d</w:t>
      </w:r>
      <w:r w:rsidR="0056799A">
        <w:rPr>
          <w:rFonts w:ascii="Times New Roman" w:hAnsi="Times New Roman" w:cs="Times New Roman"/>
          <w:lang w:val="es-ES"/>
        </w:rPr>
        <w:t>el CNPP</w:t>
      </w:r>
      <w:r w:rsidR="00241EBF">
        <w:rPr>
          <w:rFonts w:ascii="Times New Roman" w:hAnsi="Times New Roman" w:cs="Times New Roman"/>
          <w:lang w:val="es-ES"/>
        </w:rPr>
        <w:t>,</w:t>
      </w:r>
      <w:r w:rsidR="0056799A">
        <w:rPr>
          <w:rFonts w:ascii="Times New Roman" w:hAnsi="Times New Roman" w:cs="Times New Roman"/>
          <w:lang w:val="es-ES"/>
        </w:rPr>
        <w:t xml:space="preserve"> tendremos como marco de referencia los sistemas jurí</w:t>
      </w:r>
      <w:r w:rsidR="005C7C51">
        <w:rPr>
          <w:rFonts w:ascii="Times New Roman" w:hAnsi="Times New Roman" w:cs="Times New Roman"/>
          <w:lang w:val="es-ES"/>
        </w:rPr>
        <w:t xml:space="preserve">dicos de España, Alemania y </w:t>
      </w:r>
      <w:r w:rsidR="005C7C51">
        <w:rPr>
          <w:rFonts w:ascii="Times New Roman" w:hAnsi="Times New Roman" w:cs="Times New Roman"/>
          <w:lang w:val="es-ES"/>
        </w:rPr>
        <w:lastRenderedPageBreak/>
        <w:t>Estados Unidos, en tanto</w:t>
      </w:r>
      <w:r w:rsidR="003D338A">
        <w:rPr>
          <w:rFonts w:ascii="Times New Roman" w:hAnsi="Times New Roman" w:cs="Times New Roman"/>
          <w:lang w:val="es-ES"/>
        </w:rPr>
        <w:t xml:space="preserve"> en estos sistemas se</w:t>
      </w:r>
      <w:r w:rsidR="005C7C51">
        <w:rPr>
          <w:rFonts w:ascii="Times New Roman" w:hAnsi="Times New Roman" w:cs="Times New Roman"/>
          <w:lang w:val="es-ES"/>
        </w:rPr>
        <w:t xml:space="preserve"> han desarrollado una regulación</w:t>
      </w:r>
      <w:r w:rsidR="00241EBF">
        <w:rPr>
          <w:rFonts w:ascii="Times New Roman" w:hAnsi="Times New Roman" w:cs="Times New Roman"/>
          <w:lang w:val="es-ES"/>
        </w:rPr>
        <w:t xml:space="preserve"> eficaz</w:t>
      </w:r>
      <w:r w:rsidR="005C7C51">
        <w:rPr>
          <w:rFonts w:ascii="Times New Roman" w:hAnsi="Times New Roman" w:cs="Times New Roman"/>
          <w:lang w:val="es-ES"/>
        </w:rPr>
        <w:t xml:space="preserve"> </w:t>
      </w:r>
      <w:r w:rsidR="003D338A">
        <w:rPr>
          <w:rFonts w:ascii="Times New Roman" w:hAnsi="Times New Roman" w:cs="Times New Roman"/>
          <w:lang w:val="es-ES"/>
        </w:rPr>
        <w:t xml:space="preserve">del compliance </w:t>
      </w:r>
      <w:r w:rsidR="00241EBF">
        <w:rPr>
          <w:rFonts w:ascii="Times New Roman" w:hAnsi="Times New Roman" w:cs="Times New Roman"/>
          <w:lang w:val="es-ES"/>
        </w:rPr>
        <w:t>penal.</w:t>
      </w:r>
    </w:p>
    <w:p w:rsidR="00AE7F01" w:rsidRDefault="00542696" w:rsidP="00241EBF">
      <w:pPr>
        <w:spacing w:line="360" w:lineRule="auto"/>
        <w:ind w:firstLine="708"/>
        <w:jc w:val="both"/>
        <w:rPr>
          <w:rFonts w:ascii="Times New Roman" w:hAnsi="Times New Roman" w:cs="Times New Roman"/>
          <w:lang w:val="es-ES"/>
        </w:rPr>
      </w:pPr>
      <w:r>
        <w:rPr>
          <w:rFonts w:ascii="Times New Roman" w:hAnsi="Times New Roman" w:cs="Times New Roman"/>
          <w:lang w:val="es-ES"/>
        </w:rPr>
        <w:t xml:space="preserve">La exposición del trabajo se ha dividido en tres partes: en la primera tratamos de exponer con precisión a cuál de los problemas de implementar el modelo de responsabilidad penal de las empresas nos </w:t>
      </w:r>
      <w:r w:rsidR="002C7837">
        <w:rPr>
          <w:rFonts w:ascii="Times New Roman" w:hAnsi="Times New Roman" w:cs="Times New Roman"/>
          <w:lang w:val="es-ES"/>
        </w:rPr>
        <w:t xml:space="preserve">enfocaremos. En la segunda parte, se realiza una exposición de la forma en que la doctrina procesal ha abordado el </w:t>
      </w:r>
      <w:r w:rsidR="006E601C">
        <w:rPr>
          <w:rFonts w:ascii="Times New Roman" w:hAnsi="Times New Roman" w:cs="Times New Roman"/>
          <w:lang w:val="es-ES"/>
        </w:rPr>
        <w:t>concepto</w:t>
      </w:r>
      <w:r w:rsidR="002C7837">
        <w:rPr>
          <w:rFonts w:ascii="Times New Roman" w:hAnsi="Times New Roman" w:cs="Times New Roman"/>
          <w:lang w:val="es-ES"/>
        </w:rPr>
        <w:t xml:space="preserve"> de los principios del proceso</w:t>
      </w:r>
      <w:r w:rsidR="006E601C">
        <w:rPr>
          <w:rFonts w:ascii="Times New Roman" w:hAnsi="Times New Roman" w:cs="Times New Roman"/>
          <w:lang w:val="es-ES"/>
        </w:rPr>
        <w:t xml:space="preserve">; esta exposición tiene como finalidad subrayar que </w:t>
      </w:r>
      <w:r w:rsidR="003B0259">
        <w:rPr>
          <w:rFonts w:ascii="Times New Roman" w:hAnsi="Times New Roman" w:cs="Times New Roman"/>
          <w:lang w:val="es-ES"/>
        </w:rPr>
        <w:t xml:space="preserve">los procesalistas han abordado </w:t>
      </w:r>
      <w:r w:rsidR="00C509E8">
        <w:rPr>
          <w:rFonts w:ascii="Times New Roman" w:hAnsi="Times New Roman" w:cs="Times New Roman"/>
          <w:lang w:val="es-ES"/>
        </w:rPr>
        <w:t xml:space="preserve">desde hace tiempo </w:t>
      </w:r>
      <w:r w:rsidR="003B0259">
        <w:rPr>
          <w:rFonts w:ascii="Times New Roman" w:hAnsi="Times New Roman" w:cs="Times New Roman"/>
          <w:lang w:val="es-ES"/>
        </w:rPr>
        <w:t xml:space="preserve">la tarea de definición conceptual </w:t>
      </w:r>
      <w:r w:rsidR="00C509E8">
        <w:rPr>
          <w:rFonts w:ascii="Times New Roman" w:hAnsi="Times New Roman" w:cs="Times New Roman"/>
          <w:lang w:val="es-ES"/>
        </w:rPr>
        <w:t>del término “principio</w:t>
      </w:r>
      <w:r w:rsidR="00954503">
        <w:rPr>
          <w:rFonts w:ascii="Times New Roman" w:hAnsi="Times New Roman" w:cs="Times New Roman"/>
          <w:lang w:val="es-ES"/>
        </w:rPr>
        <w:t>” por lo que los resultados se apartan de los debates más recientes sobre el tema en la Filosofía del Derecho</w:t>
      </w:r>
      <w:r w:rsidR="00C509E8">
        <w:rPr>
          <w:rFonts w:ascii="Times New Roman" w:hAnsi="Times New Roman" w:cs="Times New Roman"/>
          <w:lang w:val="es-ES"/>
        </w:rPr>
        <w:t xml:space="preserve"> </w:t>
      </w:r>
      <w:r w:rsidR="00954503">
        <w:rPr>
          <w:rFonts w:ascii="Times New Roman" w:hAnsi="Times New Roman" w:cs="Times New Roman"/>
          <w:lang w:val="es-ES"/>
        </w:rPr>
        <w:t xml:space="preserve">o en la Argumentación Jurídica. </w:t>
      </w:r>
      <w:r w:rsidR="00997EB7">
        <w:rPr>
          <w:rFonts w:ascii="Times New Roman" w:hAnsi="Times New Roman" w:cs="Times New Roman"/>
          <w:lang w:val="es-ES"/>
        </w:rPr>
        <w:t>En esta parte</w:t>
      </w:r>
      <w:r w:rsidR="00634703">
        <w:rPr>
          <w:rFonts w:ascii="Times New Roman" w:hAnsi="Times New Roman" w:cs="Times New Roman"/>
          <w:lang w:val="es-ES"/>
        </w:rPr>
        <w:t>,</w:t>
      </w:r>
      <w:r w:rsidR="00997EB7">
        <w:rPr>
          <w:rFonts w:ascii="Times New Roman" w:hAnsi="Times New Roman" w:cs="Times New Roman"/>
          <w:lang w:val="es-ES"/>
        </w:rPr>
        <w:t xml:space="preserve"> se retoma una de mis preocupaciones de teoría general del proceso en México, abordada ya en trabajos previos </w:t>
      </w:r>
      <w:r w:rsidR="00997EB7">
        <w:rPr>
          <w:rFonts w:ascii="Times New Roman" w:hAnsi="Times New Roman" w:cs="Times New Roman"/>
          <w:noProof/>
          <w:lang w:val="es-ES"/>
        </w:rPr>
        <w:t>(Natarén Nandayapa &amp; Caballero Juárez, 2013)</w:t>
      </w:r>
      <w:r w:rsidR="00997EB7">
        <w:rPr>
          <w:rFonts w:ascii="Times New Roman" w:hAnsi="Times New Roman" w:cs="Times New Roman"/>
          <w:lang w:val="es-ES"/>
        </w:rPr>
        <w:t>, al hacer</w:t>
      </w:r>
      <w:r w:rsidR="00997EB7" w:rsidRPr="00CB7876">
        <w:rPr>
          <w:rFonts w:ascii="Times New Roman" w:hAnsi="Times New Roman" w:cs="Times New Roman"/>
          <w:lang w:val="es-ES"/>
        </w:rPr>
        <w:t xml:space="preserve"> un breve recuento del con</w:t>
      </w:r>
      <w:r w:rsidR="00997EB7">
        <w:rPr>
          <w:rFonts w:ascii="Times New Roman" w:hAnsi="Times New Roman" w:cs="Times New Roman"/>
          <w:lang w:val="es-ES"/>
        </w:rPr>
        <w:t>cepto de principios procesales en el sistema mexicano.</w:t>
      </w:r>
    </w:p>
    <w:p w:rsidR="00997EB7" w:rsidRPr="00CB7876" w:rsidRDefault="00954503" w:rsidP="00997EB7">
      <w:pPr>
        <w:spacing w:line="360" w:lineRule="auto"/>
        <w:ind w:firstLine="708"/>
        <w:jc w:val="both"/>
        <w:rPr>
          <w:rFonts w:ascii="Times New Roman" w:hAnsi="Times New Roman" w:cs="Times New Roman"/>
          <w:lang w:val="es-ES"/>
        </w:rPr>
      </w:pPr>
      <w:r>
        <w:rPr>
          <w:rFonts w:ascii="Times New Roman" w:hAnsi="Times New Roman" w:cs="Times New Roman"/>
          <w:lang w:val="es-ES"/>
        </w:rPr>
        <w:t xml:space="preserve">Finalmente, en la tercera parte de este trabajo, </w:t>
      </w:r>
      <w:r w:rsidR="00997EB7" w:rsidRPr="00CB7876">
        <w:rPr>
          <w:rFonts w:ascii="Times New Roman" w:hAnsi="Times New Roman" w:cs="Times New Roman"/>
          <w:lang w:val="es-ES"/>
        </w:rPr>
        <w:t>se rea</w:t>
      </w:r>
      <w:r w:rsidR="00997EB7">
        <w:rPr>
          <w:rFonts w:ascii="Times New Roman" w:hAnsi="Times New Roman" w:cs="Times New Roman"/>
          <w:lang w:val="es-ES"/>
        </w:rPr>
        <w:t>l</w:t>
      </w:r>
      <w:r w:rsidR="00997EB7" w:rsidRPr="00CB7876">
        <w:rPr>
          <w:rFonts w:ascii="Times New Roman" w:hAnsi="Times New Roman" w:cs="Times New Roman"/>
          <w:lang w:val="es-ES"/>
        </w:rPr>
        <w:t xml:space="preserve">iza </w:t>
      </w:r>
      <w:r w:rsidR="00634703">
        <w:rPr>
          <w:rFonts w:ascii="Times New Roman" w:hAnsi="Times New Roman" w:cs="Times New Roman"/>
          <w:lang w:val="es-ES"/>
        </w:rPr>
        <w:t xml:space="preserve">lo que para nostros representa </w:t>
      </w:r>
      <w:r w:rsidR="00997EB7" w:rsidRPr="00CB7876">
        <w:rPr>
          <w:rFonts w:ascii="Times New Roman" w:hAnsi="Times New Roman" w:cs="Times New Roman"/>
          <w:lang w:val="es-ES"/>
        </w:rPr>
        <w:t xml:space="preserve">una primera aproximación al efecto que deben tener </w:t>
      </w:r>
      <w:r w:rsidR="00634703">
        <w:rPr>
          <w:rFonts w:ascii="Times New Roman" w:hAnsi="Times New Roman" w:cs="Times New Roman"/>
          <w:lang w:val="es-ES"/>
        </w:rPr>
        <w:t>los principios del proceso penal mexicano</w:t>
      </w:r>
      <w:r w:rsidR="00997EB7" w:rsidRPr="00CB7876">
        <w:rPr>
          <w:rFonts w:ascii="Times New Roman" w:hAnsi="Times New Roman" w:cs="Times New Roman"/>
          <w:lang w:val="es-ES"/>
        </w:rPr>
        <w:t xml:space="preserve"> en el diseño de la relación entre el compliance y el sistema de justicia penal. </w:t>
      </w:r>
      <w:r w:rsidR="00581CA7">
        <w:rPr>
          <w:rFonts w:ascii="Times New Roman" w:hAnsi="Times New Roman" w:cs="Times New Roman"/>
          <w:lang w:val="es-ES"/>
        </w:rPr>
        <w:t>En esta reflexión se aborda el efecto que puede tener la “privatización” de la investigación penal en la validez de las pruebas.</w:t>
      </w:r>
    </w:p>
    <w:p w:rsidR="0019787F" w:rsidRDefault="0019787F" w:rsidP="00241EBF">
      <w:pPr>
        <w:spacing w:line="360" w:lineRule="auto"/>
        <w:ind w:firstLine="708"/>
        <w:jc w:val="both"/>
        <w:rPr>
          <w:rFonts w:ascii="Times New Roman" w:hAnsi="Times New Roman" w:cs="Times New Roman"/>
          <w:lang w:val="es-ES"/>
        </w:rPr>
      </w:pPr>
    </w:p>
    <w:p w:rsidR="00740F00" w:rsidRDefault="00740F00" w:rsidP="00740F00">
      <w:pPr>
        <w:pStyle w:val="Ttulo2"/>
        <w:numPr>
          <w:ilvl w:val="0"/>
          <w:numId w:val="0"/>
        </w:numPr>
      </w:pPr>
      <w:r w:rsidRPr="00740F00">
        <w:rPr>
          <w:rFonts w:eastAsia="Times New Roman"/>
          <w:lang w:eastAsia="es-ES_tradnl"/>
        </w:rPr>
        <w:t>D</w:t>
      </w:r>
      <w:r>
        <w:rPr>
          <w:rFonts w:eastAsia="Times New Roman"/>
          <w:lang w:eastAsia="es-ES_tradnl"/>
        </w:rPr>
        <w:t>elimitación de la d</w:t>
      </w:r>
      <w:r w:rsidRPr="00740F00">
        <w:rPr>
          <w:rFonts w:eastAsia="Times New Roman"/>
          <w:lang w:eastAsia="es-ES_tradnl"/>
        </w:rPr>
        <w:t>iscusión</w:t>
      </w:r>
      <w:r>
        <w:rPr>
          <w:rFonts w:eastAsia="Times New Roman"/>
          <w:lang w:eastAsia="es-ES_tradnl"/>
        </w:rPr>
        <w:t>.</w:t>
      </w:r>
    </w:p>
    <w:p w:rsidR="00741721" w:rsidRPr="00CB7876" w:rsidRDefault="00E40993" w:rsidP="00420C61">
      <w:pPr>
        <w:spacing w:line="360" w:lineRule="auto"/>
        <w:ind w:firstLine="708"/>
        <w:jc w:val="both"/>
        <w:rPr>
          <w:rFonts w:ascii="Times New Roman" w:hAnsi="Times New Roman" w:cs="Times New Roman"/>
          <w:lang w:val="es-ES"/>
        </w:rPr>
      </w:pPr>
      <w:r>
        <w:rPr>
          <w:rFonts w:ascii="Times New Roman" w:hAnsi="Times New Roman" w:cs="Times New Roman"/>
          <w:lang w:val="es-ES"/>
        </w:rPr>
        <w:t xml:space="preserve">Como se señaló en el apígrafe anterior, </w:t>
      </w:r>
      <w:r w:rsidR="001B579D">
        <w:rPr>
          <w:rFonts w:ascii="Times New Roman" w:hAnsi="Times New Roman" w:cs="Times New Roman"/>
          <w:lang w:val="es-ES"/>
        </w:rPr>
        <w:t>existe una relación problemá</w:t>
      </w:r>
      <w:r w:rsidR="00B67604">
        <w:rPr>
          <w:rFonts w:ascii="Times New Roman" w:hAnsi="Times New Roman" w:cs="Times New Roman"/>
          <w:lang w:val="es-ES"/>
        </w:rPr>
        <w:t xml:space="preserve">tica entre los órganos de la empresa encargados del </w:t>
      </w:r>
      <w:r w:rsidR="00B67604" w:rsidRPr="00495BF1">
        <w:rPr>
          <w:rFonts w:ascii="Times New Roman" w:hAnsi="Times New Roman" w:cs="Times New Roman"/>
          <w:i/>
          <w:lang w:val="es-ES"/>
        </w:rPr>
        <w:t>compliance</w:t>
      </w:r>
      <w:r w:rsidR="00B67604">
        <w:rPr>
          <w:rFonts w:ascii="Times New Roman" w:hAnsi="Times New Roman" w:cs="Times New Roman"/>
          <w:lang w:val="es-ES"/>
        </w:rPr>
        <w:t xml:space="preserve"> y </w:t>
      </w:r>
      <w:r w:rsidR="00495BF1">
        <w:rPr>
          <w:rFonts w:ascii="Times New Roman" w:hAnsi="Times New Roman" w:cs="Times New Roman"/>
          <w:lang w:val="es-ES"/>
        </w:rPr>
        <w:t>el Ministerior Público.</w:t>
      </w:r>
      <w:r w:rsidR="00B67604">
        <w:rPr>
          <w:rFonts w:ascii="Times New Roman" w:hAnsi="Times New Roman" w:cs="Times New Roman"/>
          <w:lang w:val="es-ES"/>
        </w:rPr>
        <w:t xml:space="preserve"> </w:t>
      </w:r>
      <w:r w:rsidR="00741721" w:rsidRPr="00CB7876">
        <w:rPr>
          <w:rFonts w:ascii="Times New Roman" w:hAnsi="Times New Roman" w:cs="Times New Roman"/>
          <w:lang w:val="es-ES"/>
        </w:rPr>
        <w:t xml:space="preserve">Esta relación surge </w:t>
      </w:r>
      <w:r w:rsidR="00495BF1">
        <w:rPr>
          <w:rFonts w:ascii="Times New Roman" w:hAnsi="Times New Roman" w:cs="Times New Roman"/>
          <w:lang w:val="es-ES"/>
        </w:rPr>
        <w:t>en dos tiempos, en el primer</w:t>
      </w:r>
      <w:r w:rsidR="00DD2026">
        <w:rPr>
          <w:rFonts w:ascii="Times New Roman" w:hAnsi="Times New Roman" w:cs="Times New Roman"/>
          <w:lang w:val="es-ES"/>
        </w:rPr>
        <w:t>o</w:t>
      </w:r>
      <w:r w:rsidR="00495BF1">
        <w:rPr>
          <w:rFonts w:ascii="Times New Roman" w:hAnsi="Times New Roman" w:cs="Times New Roman"/>
          <w:lang w:val="es-ES"/>
        </w:rPr>
        <w:t xml:space="preserve"> </w:t>
      </w:r>
      <w:r w:rsidR="00741721" w:rsidRPr="00CB7876">
        <w:rPr>
          <w:rFonts w:ascii="Times New Roman" w:hAnsi="Times New Roman" w:cs="Times New Roman"/>
          <w:lang w:val="es-ES"/>
        </w:rPr>
        <w:t>se detecta dentro de una empresa la posibilidad que haya existido una irregularidad (o “la posibilidad de un hecho que la ley señala como delito” para decirlo en la terminología de la Constitución Política de los Estados Unidos Mex</w:t>
      </w:r>
      <w:r w:rsidR="00682A80">
        <w:rPr>
          <w:rFonts w:ascii="Times New Roman" w:hAnsi="Times New Roman" w:cs="Times New Roman"/>
          <w:lang w:val="es-ES"/>
        </w:rPr>
        <w:t>icanos; CPEUM en lo sucesivo). El segundo momento surge cuando</w:t>
      </w:r>
      <w:r w:rsidR="00741721" w:rsidRPr="00CB7876">
        <w:rPr>
          <w:rFonts w:ascii="Times New Roman" w:hAnsi="Times New Roman" w:cs="Times New Roman"/>
          <w:lang w:val="es-ES"/>
        </w:rPr>
        <w:t xml:space="preserve"> una vez que exista la certeza de su existencia, se plantea la cuest</w:t>
      </w:r>
      <w:r w:rsidR="00DD2026">
        <w:rPr>
          <w:rFonts w:ascii="Times New Roman" w:hAnsi="Times New Roman" w:cs="Times New Roman"/>
          <w:lang w:val="es-ES"/>
        </w:rPr>
        <w:t>i</w:t>
      </w:r>
      <w:r w:rsidR="00741721" w:rsidRPr="00CB7876">
        <w:rPr>
          <w:rFonts w:ascii="Times New Roman" w:hAnsi="Times New Roman" w:cs="Times New Roman"/>
          <w:lang w:val="es-ES"/>
        </w:rPr>
        <w:t xml:space="preserve">ón de definir la </w:t>
      </w:r>
      <w:r w:rsidR="00682A80">
        <w:rPr>
          <w:rFonts w:ascii="Times New Roman" w:hAnsi="Times New Roman" w:cs="Times New Roman"/>
          <w:lang w:val="es-ES"/>
        </w:rPr>
        <w:t>forma de cooperación</w:t>
      </w:r>
      <w:r w:rsidR="00741721" w:rsidRPr="00CB7876">
        <w:rPr>
          <w:rFonts w:ascii="Times New Roman" w:hAnsi="Times New Roman" w:cs="Times New Roman"/>
          <w:lang w:val="es-ES"/>
        </w:rPr>
        <w:t xml:space="preserve"> procesal </w:t>
      </w:r>
      <w:r w:rsidR="00682A80">
        <w:rPr>
          <w:rFonts w:ascii="Times New Roman" w:hAnsi="Times New Roman" w:cs="Times New Roman"/>
          <w:lang w:val="es-ES"/>
        </w:rPr>
        <w:t xml:space="preserve">con el órgano de acusación, que es necesaria </w:t>
      </w:r>
      <w:r w:rsidR="00741721" w:rsidRPr="00CB7876">
        <w:rPr>
          <w:rFonts w:ascii="Times New Roman" w:hAnsi="Times New Roman" w:cs="Times New Roman"/>
          <w:lang w:val="es-ES"/>
        </w:rPr>
        <w:t xml:space="preserve">para </w:t>
      </w:r>
      <w:r w:rsidR="00682A80">
        <w:rPr>
          <w:rFonts w:ascii="Times New Roman" w:hAnsi="Times New Roman" w:cs="Times New Roman"/>
          <w:lang w:val="es-ES"/>
        </w:rPr>
        <w:t xml:space="preserve">evitar que la empresa </w:t>
      </w:r>
      <w:r w:rsidR="00B57EC1">
        <w:rPr>
          <w:rFonts w:ascii="Times New Roman" w:hAnsi="Times New Roman" w:cs="Times New Roman"/>
          <w:lang w:val="es-ES"/>
        </w:rPr>
        <w:t>incurra en responsabilidad y al mismo timepo se sancione a los individuos responsables</w:t>
      </w:r>
      <w:r w:rsidR="00741721" w:rsidRPr="00CB7876">
        <w:rPr>
          <w:rFonts w:ascii="Times New Roman" w:hAnsi="Times New Roman" w:cs="Times New Roman"/>
          <w:lang w:val="es-ES"/>
        </w:rPr>
        <w:t>.</w:t>
      </w:r>
    </w:p>
    <w:p w:rsidR="00741721" w:rsidRPr="00CB7876" w:rsidRDefault="00741721" w:rsidP="00AA5845">
      <w:pPr>
        <w:spacing w:line="360" w:lineRule="auto"/>
        <w:ind w:firstLine="708"/>
        <w:jc w:val="both"/>
        <w:rPr>
          <w:rFonts w:ascii="Times New Roman" w:hAnsi="Times New Roman" w:cs="Times New Roman"/>
          <w:lang w:val="es-ES"/>
        </w:rPr>
      </w:pPr>
      <w:r w:rsidRPr="00CB7876">
        <w:rPr>
          <w:rFonts w:ascii="Times New Roman" w:hAnsi="Times New Roman" w:cs="Times New Roman"/>
          <w:lang w:val="es-ES"/>
        </w:rPr>
        <w:lastRenderedPageBreak/>
        <w:t xml:space="preserve">Frente a estos dos momentos la primera referencia debe ser la regulación legal, ya que cada sistema jurídico establecerá cuál es el peso que se le otorga a estos aspectos del </w:t>
      </w:r>
      <w:r w:rsidRPr="00CB7876">
        <w:rPr>
          <w:rFonts w:ascii="Times New Roman" w:hAnsi="Times New Roman" w:cs="Times New Roman"/>
          <w:i/>
          <w:lang w:val="es-ES"/>
        </w:rPr>
        <w:t>compliance</w:t>
      </w:r>
      <w:r w:rsidRPr="00CB7876">
        <w:rPr>
          <w:rFonts w:ascii="Times New Roman" w:hAnsi="Times New Roman" w:cs="Times New Roman"/>
          <w:lang w:val="es-ES"/>
        </w:rPr>
        <w:t xml:space="preserve">, que bien pueden ser considerados como “reactivos” (en oposición al amplio papel “preventivo” que generalemente se le otorga). </w:t>
      </w:r>
    </w:p>
    <w:p w:rsidR="00741721" w:rsidRPr="00CB7876" w:rsidRDefault="00741721" w:rsidP="00AA5845">
      <w:pPr>
        <w:spacing w:line="360" w:lineRule="auto"/>
        <w:ind w:firstLine="708"/>
        <w:jc w:val="both"/>
        <w:rPr>
          <w:rFonts w:ascii="Times New Roman" w:hAnsi="Times New Roman" w:cs="Times New Roman"/>
          <w:lang w:val="es-ES"/>
        </w:rPr>
      </w:pPr>
      <w:r w:rsidRPr="00CB7876">
        <w:rPr>
          <w:rFonts w:ascii="Times New Roman" w:hAnsi="Times New Roman" w:cs="Times New Roman"/>
          <w:lang w:val="es-ES"/>
        </w:rPr>
        <w:t xml:space="preserve">Al revisar la respuesta a estos temas que se ha realizado en otros sistemas jurídicos en los que ya existe una regulación más desarrollada del </w:t>
      </w:r>
      <w:r w:rsidRPr="00CB7876">
        <w:rPr>
          <w:rFonts w:ascii="Times New Roman" w:hAnsi="Times New Roman" w:cs="Times New Roman"/>
          <w:i/>
          <w:lang w:val="es-ES"/>
        </w:rPr>
        <w:t>compliance</w:t>
      </w:r>
      <w:r w:rsidRPr="00CB7876">
        <w:rPr>
          <w:rFonts w:ascii="Times New Roman" w:hAnsi="Times New Roman" w:cs="Times New Roman"/>
          <w:lang w:val="es-ES"/>
        </w:rPr>
        <w:t>, una primera aproximación a la cuestión nos enseña que la regulación, por regla general, se ha centrado en las formas de colaboración de la empresa con la investigación del Estado y, en específico, de la colaboración con los órganos de investigación y acusación. Como se señalará más adelante, se han otorgado un conjunto importante de beneficios en el proceso penal a las personas jurídicas –como la aplicación del principio de oportunidad o la suspención condicional del procedimiento— como una especie de premio o zanahoria que pretende incentivar la participación de las empresas en esta colaboración lo que permita obtener mayor efectividad del sistema de justicia en este ámbito.</w:t>
      </w:r>
    </w:p>
    <w:p w:rsidR="00741721" w:rsidRPr="00CB7876" w:rsidRDefault="00741721" w:rsidP="00AA5845">
      <w:pPr>
        <w:spacing w:line="360" w:lineRule="auto"/>
        <w:ind w:firstLine="708"/>
        <w:jc w:val="both"/>
        <w:rPr>
          <w:rFonts w:ascii="Times New Roman" w:hAnsi="Times New Roman" w:cs="Times New Roman"/>
          <w:lang w:val="es-ES"/>
        </w:rPr>
      </w:pPr>
      <w:r w:rsidRPr="00CB7876">
        <w:rPr>
          <w:rFonts w:ascii="Times New Roman" w:hAnsi="Times New Roman" w:cs="Times New Roman"/>
          <w:lang w:val="es-ES"/>
        </w:rPr>
        <w:t xml:space="preserve">Ahora bien, esta decisión del legislador, de dar ventajas a la cooperación de la persona jurídica con los órganos del sistema de justicia penal, no se trata unicamente de una cuestión de búsqueda de la eficacia de un mecanismo de colaboración procesal entre la empresa y el Estado, sino que, a partir de una revisión de sus efectos y consecuencias, en nuestra opinión puede llegar a convertirse en la decisión más importante desde el punto de vista político-criminal para el ámbito procesal del </w:t>
      </w:r>
      <w:r w:rsidRPr="00CB7876">
        <w:rPr>
          <w:rFonts w:ascii="Times New Roman" w:hAnsi="Times New Roman" w:cs="Times New Roman"/>
          <w:i/>
          <w:lang w:val="es-ES"/>
        </w:rPr>
        <w:t>compliance</w:t>
      </w:r>
      <w:r w:rsidRPr="00CB7876">
        <w:rPr>
          <w:rFonts w:ascii="Times New Roman" w:hAnsi="Times New Roman" w:cs="Times New Roman"/>
          <w:lang w:val="es-ES"/>
        </w:rPr>
        <w:t xml:space="preserve">, ya que, en los hechos, si no se regula cuidadosamente puede causar un cambio a la naturaleza misma del proceso penal en este ámbito para llegar en los hechos, a su privatización. </w:t>
      </w:r>
    </w:p>
    <w:p w:rsidR="00741721" w:rsidRPr="00CB7876" w:rsidRDefault="00741721" w:rsidP="00AA5845">
      <w:pPr>
        <w:spacing w:line="360" w:lineRule="auto"/>
        <w:ind w:firstLine="708"/>
        <w:jc w:val="both"/>
        <w:rPr>
          <w:rFonts w:ascii="Times New Roman" w:hAnsi="Times New Roman" w:cs="Times New Roman"/>
          <w:lang w:val="es-ES"/>
        </w:rPr>
      </w:pPr>
      <w:r w:rsidRPr="00CB7876">
        <w:rPr>
          <w:rFonts w:ascii="Times New Roman" w:hAnsi="Times New Roman" w:cs="Times New Roman"/>
          <w:lang w:val="es-ES"/>
        </w:rPr>
        <w:t xml:space="preserve">En efecto, la misma diferencia natural entre las personas “naturales” y las personas jurídicas hace necesario que estas últimas, para que puedan desarrollar la colaboración, deben realizar una investigación interna. A diferencia de los individuos, que pueden cooperar contando lo que saben o aportando la documentación que tienen, una persona jurídica no estará en las mejores condiciones de colaborar sino hasta el momento en que se haya desarrollado –y concluído-- una investigación por parte de los integrantes de la misma empresa –ya sea las áreas de recursos humanos o por los encargados de los programas de cumplimiento--. </w:t>
      </w:r>
    </w:p>
    <w:p w:rsidR="00741721" w:rsidRPr="00CB7876" w:rsidRDefault="00741721" w:rsidP="00AA5845">
      <w:pPr>
        <w:spacing w:line="360" w:lineRule="auto"/>
        <w:ind w:firstLine="708"/>
        <w:jc w:val="both"/>
        <w:rPr>
          <w:rFonts w:ascii="Times New Roman" w:hAnsi="Times New Roman" w:cs="Times New Roman"/>
          <w:lang w:val="es-ES"/>
        </w:rPr>
      </w:pPr>
      <w:r w:rsidRPr="00CB7876">
        <w:rPr>
          <w:rFonts w:ascii="Times New Roman" w:hAnsi="Times New Roman" w:cs="Times New Roman"/>
          <w:lang w:val="es-ES"/>
        </w:rPr>
        <w:lastRenderedPageBreak/>
        <w:t xml:space="preserve">Aunque teóricamente una persona moral podría poner en conocimiento del Estado la denuncia de un </w:t>
      </w:r>
      <w:r w:rsidRPr="00CB7876">
        <w:rPr>
          <w:rFonts w:ascii="Times New Roman" w:hAnsi="Times New Roman" w:cs="Times New Roman"/>
          <w:i/>
          <w:lang w:val="es-ES"/>
        </w:rPr>
        <w:t>whistleblower,</w:t>
      </w:r>
      <w:r w:rsidRPr="00CB7876">
        <w:rPr>
          <w:rFonts w:ascii="Times New Roman" w:hAnsi="Times New Roman" w:cs="Times New Roman"/>
          <w:lang w:val="es-ES"/>
        </w:rPr>
        <w:t xml:space="preserve"> simplemente trasladando su contenido en los mismos términos en los que la recibió, en la práctica sus propios intereses – para empezar la necesidad de determinar el alcance de la conducta así como el fundamento de la acusación-- la llevarán a realizar una revisión detallada de los hechos y las circunstancias que integran la denuncia. Desde esta perspectiva, admitir la cooperación como una vía de obtener beneficios procesales para las personas jurídicas, es no sólo permitir, sino incentivar las investigaciones internas, lo que se podría traducir en una apertura a la privatización del proceso penal, o por lo menos a la más importante de las etapas que lo integran: la privatización de la investigación. </w:t>
      </w:r>
    </w:p>
    <w:p w:rsidR="00741721" w:rsidRPr="00CB7876" w:rsidRDefault="00741721" w:rsidP="00AA5845">
      <w:pPr>
        <w:spacing w:line="360" w:lineRule="auto"/>
        <w:ind w:firstLine="708"/>
        <w:jc w:val="both"/>
        <w:rPr>
          <w:rFonts w:ascii="Times New Roman" w:hAnsi="Times New Roman" w:cs="Times New Roman"/>
          <w:lang w:val="es-ES"/>
        </w:rPr>
      </w:pPr>
      <w:r w:rsidRPr="00CB7876">
        <w:rPr>
          <w:rFonts w:ascii="Times New Roman" w:hAnsi="Times New Roman" w:cs="Times New Roman"/>
          <w:lang w:val="es-ES"/>
        </w:rPr>
        <w:t xml:space="preserve">Por lo anterior, en este trabajo se parte de la premisa que la decisión de política-criminal de impulsar que el </w:t>
      </w:r>
      <w:r w:rsidRPr="00CB7876">
        <w:rPr>
          <w:rFonts w:ascii="Times New Roman" w:hAnsi="Times New Roman" w:cs="Times New Roman"/>
          <w:i/>
          <w:lang w:val="es-ES"/>
        </w:rPr>
        <w:t>compliance</w:t>
      </w:r>
      <w:r w:rsidRPr="00CB7876">
        <w:rPr>
          <w:rFonts w:ascii="Times New Roman" w:hAnsi="Times New Roman" w:cs="Times New Roman"/>
          <w:lang w:val="es-ES"/>
        </w:rPr>
        <w:t xml:space="preserve"> no se limite a la prevención sino que también incluya incentivos procesales para la colaboración de las personas jurídicas en la detección y sanción de irregularidades debe también establecer garantías que mantengan los equilibrios básicos del proceso penal e impidan eludir el control judicial de la etapa de investigación.</w:t>
      </w:r>
    </w:p>
    <w:p w:rsidR="00741721" w:rsidRPr="00CB7876" w:rsidRDefault="00741721" w:rsidP="00AA5845">
      <w:pPr>
        <w:spacing w:line="360" w:lineRule="auto"/>
        <w:ind w:firstLine="708"/>
        <w:jc w:val="both"/>
        <w:rPr>
          <w:rFonts w:ascii="Times New Roman" w:hAnsi="Times New Roman" w:cs="Times New Roman"/>
          <w:lang w:val="es-ES"/>
        </w:rPr>
      </w:pPr>
      <w:r w:rsidRPr="00CB7876">
        <w:rPr>
          <w:rFonts w:ascii="Times New Roman" w:hAnsi="Times New Roman" w:cs="Times New Roman"/>
          <w:lang w:val="es-ES"/>
        </w:rPr>
        <w:t xml:space="preserve">Definir cuáles deben ser estas garantías mínimas puede ser una labor desafortunada e ingrata si no se cuenta con claridad en torno a las razones que justifican la configuración –es decir, que el proceso penal sea de la forma “X” y no de la forma “Y”-- del proceso penal, así como los criterios o ideas esenciales que guían su funcionamiento y lo justifican. Estas razones o ideas esenciales no son otras que los llamados </w:t>
      </w:r>
      <w:r>
        <w:rPr>
          <w:rFonts w:ascii="Times New Roman" w:hAnsi="Times New Roman" w:cs="Times New Roman"/>
          <w:lang w:val="es-ES"/>
        </w:rPr>
        <w:t>“</w:t>
      </w:r>
      <w:r w:rsidRPr="00CB7876">
        <w:rPr>
          <w:rFonts w:ascii="Times New Roman" w:hAnsi="Times New Roman" w:cs="Times New Roman"/>
          <w:lang w:val="es-ES"/>
        </w:rPr>
        <w:t>principios procesales</w:t>
      </w:r>
      <w:r>
        <w:rPr>
          <w:rFonts w:ascii="Times New Roman" w:hAnsi="Times New Roman" w:cs="Times New Roman"/>
          <w:lang w:val="es-ES"/>
        </w:rPr>
        <w:t>”</w:t>
      </w:r>
      <w:r w:rsidRPr="00CB7876">
        <w:rPr>
          <w:rFonts w:ascii="Times New Roman" w:hAnsi="Times New Roman" w:cs="Times New Roman"/>
          <w:lang w:val="es-ES"/>
        </w:rPr>
        <w:t xml:space="preserve">. Por lo que su revisión, asi sea de forma somera, nos permitirá iniciar la discusión sobre cuáles elementos de la investigación penal no son indispensables y también, en el caso contrario, cuales deben de ser los límites a la investigación privada de una persona moral para poder ser usados en un proceso dentro del Estado Constitucional de Derecho. </w:t>
      </w:r>
    </w:p>
    <w:p w:rsidR="00741721" w:rsidRPr="00CB7876" w:rsidRDefault="00741721" w:rsidP="00AA5845">
      <w:pPr>
        <w:spacing w:line="360" w:lineRule="auto"/>
        <w:jc w:val="both"/>
        <w:rPr>
          <w:rFonts w:ascii="Times New Roman" w:hAnsi="Times New Roman" w:cs="Times New Roman"/>
          <w:lang w:val="es-ES"/>
        </w:rPr>
      </w:pPr>
    </w:p>
    <w:p w:rsidR="00741721" w:rsidRPr="00CB7876" w:rsidRDefault="00D01843" w:rsidP="00DF6467">
      <w:pPr>
        <w:pStyle w:val="Ttulo2"/>
        <w:numPr>
          <w:ilvl w:val="0"/>
          <w:numId w:val="0"/>
        </w:numPr>
      </w:pPr>
      <w:bookmarkStart w:id="0" w:name="_Toc332322442"/>
      <w:r>
        <w:t>Aclaración</w:t>
      </w:r>
      <w:r w:rsidR="00741721" w:rsidRPr="00CB7876">
        <w:t xml:space="preserve"> conceptual sobre los “Principios del proceso”.</w:t>
      </w:r>
      <w:bookmarkEnd w:id="0"/>
    </w:p>
    <w:p w:rsidR="00741721" w:rsidRDefault="00741721" w:rsidP="00F805AE">
      <w:pPr>
        <w:spacing w:line="360" w:lineRule="auto"/>
        <w:ind w:firstLine="708"/>
        <w:jc w:val="both"/>
        <w:rPr>
          <w:rFonts w:ascii="Times New Roman" w:hAnsi="Times New Roman" w:cs="Times New Roman"/>
          <w:lang w:val="es-ES"/>
        </w:rPr>
      </w:pPr>
      <w:r>
        <w:rPr>
          <w:rFonts w:ascii="Times New Roman" w:hAnsi="Times New Roman" w:cs="Times New Roman"/>
          <w:lang w:val="es-ES"/>
        </w:rPr>
        <w:t>Cuando se habla de principio en el ámbito jurídico, debe señalarse que el debate ha sido marcado por la filosofía del derecho; desde este ámbito Alexy ha señalado que el sistema jurídico se compone de principios y de reglas. Los</w:t>
      </w:r>
      <w:r w:rsidRPr="00381C1D">
        <w:rPr>
          <w:rFonts w:ascii="Times New Roman" w:hAnsi="Times New Roman" w:cs="Times New Roman"/>
          <w:lang w:val="es-ES"/>
        </w:rPr>
        <w:t xml:space="preserve"> principios son normas que ordenan que algo sea realizado en la mayor medida posible, dentro de las posibilidades jurídicas existentes. Por lo tanto</w:t>
      </w:r>
      <w:r w:rsidR="00770293">
        <w:rPr>
          <w:rFonts w:ascii="Times New Roman" w:hAnsi="Times New Roman" w:cs="Times New Roman"/>
          <w:lang w:val="es-ES"/>
        </w:rPr>
        <w:t>,</w:t>
      </w:r>
      <w:r w:rsidRPr="00381C1D">
        <w:rPr>
          <w:rFonts w:ascii="Times New Roman" w:hAnsi="Times New Roman" w:cs="Times New Roman"/>
          <w:lang w:val="es-ES"/>
        </w:rPr>
        <w:t xml:space="preserve"> los principios son mandatos de optimización. En cambio, las reglas </w:t>
      </w:r>
      <w:r w:rsidRPr="00381C1D">
        <w:rPr>
          <w:rFonts w:ascii="Times New Roman" w:hAnsi="Times New Roman" w:cs="Times New Roman"/>
          <w:lang w:val="es-ES"/>
        </w:rPr>
        <w:lastRenderedPageBreak/>
        <w:t>son normas que sólo pueden ser cumplidas o no. Si una regla es válida, entonces hay que hacer exactamente lo que ella exige. Por tanto, las reglas contienen determinaciones en el ámbito de lo posible, tanto en lo fáctico como en lo jurídico. La diferencia entre regla y principios no es de grado, sino cualitativa</w:t>
      </w:r>
      <w:r>
        <w:rPr>
          <w:rFonts w:ascii="Times New Roman" w:hAnsi="Times New Roman" w:cs="Times New Roman"/>
          <w:lang w:val="es-ES"/>
        </w:rPr>
        <w:t xml:space="preserve"> </w:t>
      </w:r>
      <w:r>
        <w:rPr>
          <w:rFonts w:ascii="Times New Roman" w:hAnsi="Times New Roman" w:cs="Times New Roman"/>
          <w:noProof/>
          <w:lang w:val="es-ES"/>
        </w:rPr>
        <w:t>(Alexy, 1993, pp. 85-86)</w:t>
      </w:r>
      <w:r>
        <w:rPr>
          <w:rFonts w:ascii="Times New Roman" w:hAnsi="Times New Roman" w:cs="Times New Roman"/>
          <w:lang w:val="es-ES"/>
        </w:rPr>
        <w:t xml:space="preserve">. Esta perspectiva, que es una de las más difundidas, en nuestra opinión no es la adecuada para entender la función de los principios en el proceso. </w:t>
      </w:r>
    </w:p>
    <w:p w:rsidR="00741721" w:rsidRPr="00CF3ACF" w:rsidRDefault="00741721" w:rsidP="002253D2">
      <w:pPr>
        <w:spacing w:line="360" w:lineRule="auto"/>
        <w:ind w:firstLine="708"/>
        <w:jc w:val="both"/>
        <w:rPr>
          <w:rFonts w:ascii="Times New Roman" w:hAnsi="Times New Roman" w:cs="Times New Roman"/>
        </w:rPr>
      </w:pPr>
      <w:r>
        <w:rPr>
          <w:rFonts w:ascii="Times New Roman" w:hAnsi="Times New Roman" w:cs="Times New Roman"/>
          <w:lang w:val="es-ES"/>
        </w:rPr>
        <w:t xml:space="preserve">Lo que sucede es que el concepto “principio” jurídico es un concepto que se ha usado durante siglos, en el trayecto se ha usado con múltiples acepciones lo que en buena medida nos lleva a confusiones sobre el particular. En este sentido se han señalado </w:t>
      </w:r>
      <w:r w:rsidR="00770293">
        <w:rPr>
          <w:rFonts w:ascii="Times New Roman" w:hAnsi="Times New Roman" w:cs="Times New Roman"/>
          <w:lang w:val="es-ES"/>
        </w:rPr>
        <w:t>más</w:t>
      </w:r>
      <w:r>
        <w:rPr>
          <w:rFonts w:ascii="Times New Roman" w:hAnsi="Times New Roman" w:cs="Times New Roman"/>
          <w:lang w:val="es-ES"/>
        </w:rPr>
        <w:t xml:space="preserve"> de una decena de usos del concepto </w:t>
      </w:r>
      <w:r>
        <w:rPr>
          <w:rFonts w:ascii="Times New Roman" w:hAnsi="Times New Roman" w:cs="Times New Roman"/>
          <w:noProof/>
          <w:lang w:val="es-ES"/>
        </w:rPr>
        <w:t>(Oteiza, 2011, pp. 24-27)</w:t>
      </w:r>
      <w:r>
        <w:rPr>
          <w:rFonts w:ascii="Times New Roman" w:hAnsi="Times New Roman" w:cs="Times New Roman"/>
          <w:lang w:val="es-ES"/>
        </w:rPr>
        <w:t xml:space="preserve"> de los cuales nos parece especialmente </w:t>
      </w:r>
      <w:r w:rsidR="00770293">
        <w:rPr>
          <w:rFonts w:ascii="Times New Roman" w:hAnsi="Times New Roman" w:cs="Times New Roman"/>
          <w:lang w:val="es-ES"/>
        </w:rPr>
        <w:t>útiles</w:t>
      </w:r>
      <w:r>
        <w:rPr>
          <w:rFonts w:ascii="Times New Roman" w:hAnsi="Times New Roman" w:cs="Times New Roman"/>
          <w:lang w:val="es-ES"/>
        </w:rPr>
        <w:t xml:space="preserve"> para los fines de este ensayo dos: </w:t>
      </w:r>
      <w:r>
        <w:rPr>
          <w:rFonts w:ascii="Times New Roman" w:hAnsi="Times New Roman" w:cs="Times New Roman"/>
        </w:rPr>
        <w:t>Se habla de principio jurídico para</w:t>
      </w:r>
      <w:r w:rsidRPr="00044B4B">
        <w:rPr>
          <w:rFonts w:ascii="Times New Roman" w:hAnsi="Times New Roman" w:cs="Times New Roman"/>
        </w:rPr>
        <w:t xml:space="preserve"> expresa</w:t>
      </w:r>
      <w:r>
        <w:rPr>
          <w:rFonts w:ascii="Times New Roman" w:hAnsi="Times New Roman" w:cs="Times New Roman"/>
        </w:rPr>
        <w:t>r</w:t>
      </w:r>
      <w:r w:rsidRPr="00044B4B">
        <w:rPr>
          <w:rFonts w:ascii="Times New Roman" w:hAnsi="Times New Roman" w:cs="Times New Roman"/>
        </w:rPr>
        <w:t xml:space="preserve"> las orientaciones generales o guías dirigidas al legislador con un</w:t>
      </w:r>
      <w:r>
        <w:rPr>
          <w:rFonts w:ascii="Times New Roman" w:hAnsi="Times New Roman" w:cs="Times New Roman"/>
        </w:rPr>
        <w:t xml:space="preserve"> </w:t>
      </w:r>
      <w:r w:rsidRPr="00044B4B">
        <w:rPr>
          <w:rFonts w:ascii="Times New Roman" w:hAnsi="Times New Roman" w:cs="Times New Roman"/>
        </w:rPr>
        <w:t>c</w:t>
      </w:r>
      <w:r>
        <w:rPr>
          <w:rFonts w:ascii="Times New Roman" w:hAnsi="Times New Roman" w:cs="Times New Roman"/>
        </w:rPr>
        <w:t xml:space="preserve">arácter relativamente operativo. Se señala como ejemplo el principio de igualdad procesal que se encuentra entre los establecidos en la Convención </w:t>
      </w:r>
      <w:r w:rsidR="00770293">
        <w:rPr>
          <w:rFonts w:ascii="Times New Roman" w:hAnsi="Times New Roman" w:cs="Times New Roman"/>
        </w:rPr>
        <w:t>Americana</w:t>
      </w:r>
      <w:r>
        <w:rPr>
          <w:rFonts w:ascii="Times New Roman" w:hAnsi="Times New Roman" w:cs="Times New Roman"/>
        </w:rPr>
        <w:t xml:space="preserve"> de Derechos Humanos. </w:t>
      </w:r>
      <w:r w:rsidRPr="00044B4B">
        <w:rPr>
          <w:rFonts w:ascii="Times New Roman" w:hAnsi="Times New Roman" w:cs="Times New Roman"/>
        </w:rPr>
        <w:t>E</w:t>
      </w:r>
      <w:r>
        <w:rPr>
          <w:rFonts w:ascii="Times New Roman" w:hAnsi="Times New Roman" w:cs="Times New Roman"/>
        </w:rPr>
        <w:t>n otro sentido, se habla de principios procesales como</w:t>
      </w:r>
      <w:r w:rsidRPr="00044B4B">
        <w:rPr>
          <w:rFonts w:ascii="Times New Roman" w:hAnsi="Times New Roman" w:cs="Times New Roman"/>
        </w:rPr>
        <w:t xml:space="preserve"> la finalidad, propósito o meta legislativa</w:t>
      </w:r>
      <w:r>
        <w:rPr>
          <w:rFonts w:ascii="Times New Roman" w:hAnsi="Times New Roman" w:cs="Times New Roman"/>
        </w:rPr>
        <w:t xml:space="preserve">, los principios procesales así entendidos constituyen </w:t>
      </w:r>
      <w:r w:rsidRPr="00044B4B">
        <w:rPr>
          <w:rFonts w:ascii="Times New Roman" w:hAnsi="Times New Roman" w:cs="Times New Roman"/>
        </w:rPr>
        <w:t>los objetivos básicos que debe plasmar la normativa procesal</w:t>
      </w:r>
      <w:r>
        <w:rPr>
          <w:rFonts w:ascii="Times New Roman" w:hAnsi="Times New Roman" w:cs="Times New Roman"/>
        </w:rPr>
        <w:t>, implican una finalidad del proceso o reconocen</w:t>
      </w:r>
      <w:r w:rsidRPr="00044B4B">
        <w:rPr>
          <w:rFonts w:ascii="Times New Roman" w:hAnsi="Times New Roman" w:cs="Times New Roman"/>
        </w:rPr>
        <w:t xml:space="preserve"> valores esenciales de</w:t>
      </w:r>
      <w:r>
        <w:rPr>
          <w:rFonts w:ascii="Times New Roman" w:hAnsi="Times New Roman" w:cs="Times New Roman"/>
        </w:rPr>
        <w:t xml:space="preserve"> </w:t>
      </w:r>
      <w:r w:rsidRPr="00044B4B">
        <w:rPr>
          <w:rFonts w:ascii="Times New Roman" w:hAnsi="Times New Roman" w:cs="Times New Roman"/>
        </w:rPr>
        <w:t xml:space="preserve">un alto grado de consenso social. </w:t>
      </w:r>
    </w:p>
    <w:p w:rsidR="00741721" w:rsidRDefault="00741721" w:rsidP="00AA5845">
      <w:pPr>
        <w:spacing w:line="360" w:lineRule="auto"/>
        <w:ind w:firstLine="708"/>
        <w:jc w:val="both"/>
        <w:rPr>
          <w:rFonts w:ascii="Times New Roman" w:hAnsi="Times New Roman" w:cs="Times New Roman"/>
          <w:lang w:val="es-ES"/>
        </w:rPr>
      </w:pPr>
      <w:r>
        <w:rPr>
          <w:rFonts w:ascii="Times New Roman" w:hAnsi="Times New Roman" w:cs="Times New Roman"/>
          <w:lang w:val="es-ES"/>
        </w:rPr>
        <w:t>En este contexto, cuando la doctrina procesal señala que s</w:t>
      </w:r>
      <w:r w:rsidRPr="00CB7876">
        <w:rPr>
          <w:rFonts w:ascii="Times New Roman" w:hAnsi="Times New Roman" w:cs="Times New Roman"/>
          <w:lang w:val="es-ES"/>
        </w:rPr>
        <w:t xml:space="preserve">on principios del proceso, o principios procesales, los criterios, ideas y reglas que constituyen los puntos de partida para la construcción de los instrumentos esenciales de la función jurisdiccional, en el sentido de originarlos y definiendo que en su esencia sean como son </w:t>
      </w:r>
      <w:r>
        <w:rPr>
          <w:rFonts w:ascii="Times New Roman" w:hAnsi="Times New Roman" w:cs="Times New Roman"/>
          <w:noProof/>
          <w:lang w:val="es-ES"/>
        </w:rPr>
        <w:t>(De la Oliva Santos, 1999 §3. parr. 2)</w:t>
      </w:r>
      <w:r>
        <w:rPr>
          <w:rFonts w:ascii="Times New Roman" w:hAnsi="Times New Roman" w:cs="Times New Roman"/>
          <w:lang w:val="es-ES"/>
        </w:rPr>
        <w:t>, el concepto de “principio” se acerca mucho más a los dos últimos usos señalados que a la perspectiva de la filosofía del derecho que primero señalamos.</w:t>
      </w:r>
    </w:p>
    <w:p w:rsidR="00741721" w:rsidRPr="00CB7876" w:rsidRDefault="00741721" w:rsidP="00AA5845">
      <w:pPr>
        <w:spacing w:line="360" w:lineRule="auto"/>
        <w:ind w:firstLine="708"/>
        <w:jc w:val="both"/>
        <w:rPr>
          <w:rFonts w:ascii="Times New Roman" w:hAnsi="Times New Roman" w:cs="Times New Roman"/>
          <w:lang w:val="es-ES"/>
        </w:rPr>
      </w:pPr>
      <w:r>
        <w:rPr>
          <w:rFonts w:ascii="Times New Roman" w:hAnsi="Times New Roman" w:cs="Times New Roman"/>
          <w:lang w:val="es-ES"/>
        </w:rPr>
        <w:t>Por esta razón, s</w:t>
      </w:r>
      <w:r w:rsidRPr="00CB7876">
        <w:rPr>
          <w:rFonts w:ascii="Times New Roman" w:hAnsi="Times New Roman" w:cs="Times New Roman"/>
          <w:lang w:val="es-ES"/>
        </w:rPr>
        <w:t>e</w:t>
      </w:r>
      <w:r>
        <w:rPr>
          <w:rFonts w:ascii="Times New Roman" w:hAnsi="Times New Roman" w:cs="Times New Roman"/>
          <w:lang w:val="es-ES"/>
        </w:rPr>
        <w:t xml:space="preserve"> señala que el concepto de principio procesal</w:t>
      </w:r>
      <w:r w:rsidRPr="00CB7876">
        <w:rPr>
          <w:rFonts w:ascii="Times New Roman" w:hAnsi="Times New Roman" w:cs="Times New Roman"/>
          <w:lang w:val="es-ES"/>
        </w:rPr>
        <w:t xml:space="preserve"> trata de los criterios que definen las principales opciones configuradoras de los procesos:</w:t>
      </w:r>
      <w:r>
        <w:rPr>
          <w:rFonts w:ascii="Times New Roman" w:hAnsi="Times New Roman" w:cs="Times New Roman"/>
          <w:lang w:val="es-ES"/>
        </w:rPr>
        <w:t xml:space="preserve"> por ejemplo,</w:t>
      </w:r>
      <w:r w:rsidRPr="00CB7876">
        <w:rPr>
          <w:rFonts w:ascii="Times New Roman" w:hAnsi="Times New Roman" w:cs="Times New Roman"/>
          <w:lang w:val="es-ES"/>
        </w:rPr>
        <w:t xml:space="preserve"> la posición y del papel del tribun</w:t>
      </w:r>
      <w:r>
        <w:rPr>
          <w:rFonts w:ascii="Times New Roman" w:hAnsi="Times New Roman" w:cs="Times New Roman"/>
          <w:lang w:val="es-ES"/>
        </w:rPr>
        <w:t>al o</w:t>
      </w:r>
      <w:r w:rsidRPr="00CB7876">
        <w:rPr>
          <w:rFonts w:ascii="Times New Roman" w:hAnsi="Times New Roman" w:cs="Times New Roman"/>
          <w:lang w:val="es-ES"/>
        </w:rPr>
        <w:t xml:space="preserve"> de las partes</w:t>
      </w:r>
      <w:r>
        <w:rPr>
          <w:rFonts w:ascii="Times New Roman" w:hAnsi="Times New Roman" w:cs="Times New Roman"/>
          <w:lang w:val="es-ES"/>
        </w:rPr>
        <w:t xml:space="preserve"> procesales</w:t>
      </w:r>
      <w:r w:rsidRPr="00CB7876">
        <w:rPr>
          <w:rFonts w:ascii="Times New Roman" w:hAnsi="Times New Roman" w:cs="Times New Roman"/>
          <w:lang w:val="es-ES"/>
        </w:rPr>
        <w:t xml:space="preserve"> —con sus correspondientes funciones, facultades, derechos, deberes y cargas—, así como de las bases sobre las que se estructura, se desarrolla y se concluye con los procesos.</w:t>
      </w:r>
    </w:p>
    <w:p w:rsidR="00741721" w:rsidRPr="00CB7876" w:rsidRDefault="00741721" w:rsidP="00AA5845">
      <w:pPr>
        <w:spacing w:line="360" w:lineRule="auto"/>
        <w:ind w:firstLine="708"/>
        <w:jc w:val="both"/>
        <w:rPr>
          <w:rFonts w:ascii="Times New Roman" w:hAnsi="Times New Roman" w:cs="Times New Roman"/>
          <w:lang w:val="es-ES"/>
        </w:rPr>
      </w:pPr>
      <w:r w:rsidRPr="00CB7876">
        <w:rPr>
          <w:rFonts w:ascii="Times New Roman" w:hAnsi="Times New Roman" w:cs="Times New Roman"/>
          <w:lang w:val="es-ES"/>
        </w:rPr>
        <w:lastRenderedPageBreak/>
        <w:t xml:space="preserve">Los principios del proceso responden a dos importantes aspiraciones: en primer </w:t>
      </w:r>
      <w:r w:rsidR="00770293" w:rsidRPr="00CB7876">
        <w:rPr>
          <w:rFonts w:ascii="Times New Roman" w:hAnsi="Times New Roman" w:cs="Times New Roman"/>
          <w:lang w:val="es-ES"/>
        </w:rPr>
        <w:t>término,</w:t>
      </w:r>
      <w:r w:rsidRPr="00CB7876">
        <w:rPr>
          <w:rFonts w:ascii="Times New Roman" w:hAnsi="Times New Roman" w:cs="Times New Roman"/>
          <w:lang w:val="es-ES"/>
        </w:rPr>
        <w:t xml:space="preserve"> la de superar la autotutela o "justicia privada", para lo que ha de darse satisfacción a unos pocos criterios que concretan aspiraciones de justicia universalmente sentidas. En segundo lugar, la de ajustar al máximo el instrumento procesal a la finalidad de tutelar eficazmente los distintos ámbitos del Derecho objetivo y los muy diversos derechos subjetivos.</w:t>
      </w:r>
    </w:p>
    <w:p w:rsidR="00741721" w:rsidRPr="00F1026A" w:rsidRDefault="00741721" w:rsidP="00F1026A">
      <w:pPr>
        <w:spacing w:line="360" w:lineRule="auto"/>
        <w:ind w:firstLine="708"/>
        <w:jc w:val="both"/>
        <w:rPr>
          <w:rFonts w:ascii="Times New Roman" w:hAnsi="Times New Roman" w:cs="Times New Roman"/>
          <w:lang w:val="es-ES"/>
        </w:rPr>
      </w:pPr>
      <w:r w:rsidRPr="00CB7876">
        <w:rPr>
          <w:rFonts w:ascii="Times New Roman" w:hAnsi="Times New Roman" w:cs="Times New Roman"/>
          <w:lang w:val="es-ES"/>
        </w:rPr>
        <w:t>Sólo así entendidos, como criterios esenciales y originarios que determinan el proceso, puede tener sentido que se les llame principios. En consecuencia</w:t>
      </w:r>
      <w:r w:rsidR="00770293">
        <w:rPr>
          <w:rFonts w:ascii="Times New Roman" w:hAnsi="Times New Roman" w:cs="Times New Roman"/>
          <w:lang w:val="es-ES"/>
        </w:rPr>
        <w:t>,</w:t>
      </w:r>
      <w:r w:rsidRPr="00CB7876">
        <w:rPr>
          <w:rFonts w:ascii="Times New Roman" w:hAnsi="Times New Roman" w:cs="Times New Roman"/>
          <w:lang w:val="es-ES"/>
        </w:rPr>
        <w:t xml:space="preserve"> el término debería usarse con una precisión mayor a la del uso cotidiano, ya que al usarse con ligereza se cae en el riesgo de vaciarlo de sentido. Como se ha dicho: “donde todo es principio, luego nada lo es.”</w:t>
      </w:r>
      <w:r w:rsidRPr="00F1026A">
        <w:rPr>
          <w:rFonts w:ascii="Times New Roman" w:hAnsi="Times New Roman" w:cs="Times New Roman"/>
        </w:rPr>
        <w:t xml:space="preserve"> Así lo ha señalado De la Oliva cuando afirma: </w:t>
      </w:r>
    </w:p>
    <w:p w:rsidR="00741721" w:rsidRPr="00CB7876" w:rsidRDefault="00741721" w:rsidP="00F1026A">
      <w:pPr>
        <w:spacing w:line="360" w:lineRule="auto"/>
        <w:ind w:left="1416" w:firstLine="708"/>
        <w:jc w:val="both"/>
        <w:rPr>
          <w:rFonts w:ascii="Times New Roman" w:hAnsi="Times New Roman" w:cs="Times New Roman"/>
          <w:lang w:val="es-ES"/>
        </w:rPr>
      </w:pPr>
      <w:r w:rsidRPr="00F1026A">
        <w:rPr>
          <w:rFonts w:ascii="Times New Roman" w:hAnsi="Times New Roman" w:cs="Times New Roman"/>
        </w:rPr>
        <w:t>“No es acertado ni conveniente, desde ningún punto de vista, denominar principios a todos los criterios generales en virtud de los cuales se opta por regular de un modo o de otro el proceso o ciertos aspectos o actuaciones de éste. Para esos criterios resultaría preferible utilizar los conceptos y términos de "reglas" o "máximas". Como he dicho en otros lugares y ocasiones, cuando todo son principios, nada es principio. Y lo mismo sucede cuando a cualquier posibilidad de actuación humana se le denomina "derecho": cuando todo son "derechos", nada es derecho. No se trata sólo de procurar que los términos y conceptos se ajusten máximamente a la realidad y se aprovechen las conquistas de la ciencia y de la técnica —también, por tanto, de la ciencia y de la técnica jurídicas—, sino de no provocar equiparaciones que degradan los genuinos principios y derechos. Principio es lo que constituye un origen, lo que tiene virtualidad originaria, lo que determina las diferencias esenciales. Si denominamos "principio" a todo criterio general, se pondrán a la par lo principal y lo accesorio. Y no parece razonable, por ejemplo, equiparar el principio de audiencia o el de igualdad con el denominado "principio" de economía procesal.”</w:t>
      </w:r>
      <w:r>
        <w:rPr>
          <w:rFonts w:ascii="Times New Roman" w:hAnsi="Times New Roman" w:cs="Times New Roman"/>
        </w:rPr>
        <w:t xml:space="preserve"> </w:t>
      </w:r>
      <w:r>
        <w:rPr>
          <w:rFonts w:ascii="Times New Roman" w:hAnsi="Times New Roman" w:cs="Times New Roman"/>
          <w:noProof/>
        </w:rPr>
        <w:t>(De la Oliva Santos, 1999 §3. parr. 3)</w:t>
      </w:r>
    </w:p>
    <w:p w:rsidR="00741721" w:rsidRDefault="00741721" w:rsidP="00AA5845">
      <w:pPr>
        <w:spacing w:line="360" w:lineRule="auto"/>
        <w:ind w:firstLine="708"/>
        <w:jc w:val="both"/>
        <w:rPr>
          <w:rFonts w:ascii="Times New Roman" w:hAnsi="Times New Roman" w:cs="Times New Roman"/>
          <w:lang w:val="es-ES"/>
        </w:rPr>
      </w:pPr>
      <w:r w:rsidRPr="00CB7876">
        <w:rPr>
          <w:rFonts w:ascii="Times New Roman" w:hAnsi="Times New Roman" w:cs="Times New Roman"/>
          <w:lang w:val="es-ES"/>
        </w:rPr>
        <w:lastRenderedPageBreak/>
        <w:t xml:space="preserve">Así pues, el denominar principio a un criterio o regla ordinaria del proceso --que no tenga la cualidad de esencial-- no abunda en la claridad conceptual del proceso penal. </w:t>
      </w:r>
    </w:p>
    <w:p w:rsidR="00741721" w:rsidRDefault="00741721" w:rsidP="00AA5845">
      <w:pPr>
        <w:spacing w:line="360" w:lineRule="auto"/>
        <w:ind w:firstLine="708"/>
        <w:jc w:val="both"/>
        <w:rPr>
          <w:rFonts w:ascii="Times New Roman" w:hAnsi="Times New Roman" w:cs="Times New Roman"/>
          <w:lang w:val="es-ES"/>
        </w:rPr>
      </w:pPr>
      <w:r w:rsidRPr="00CB7876">
        <w:rPr>
          <w:rFonts w:ascii="Times New Roman" w:hAnsi="Times New Roman" w:cs="Times New Roman"/>
          <w:lang w:val="es-ES"/>
        </w:rPr>
        <w:t xml:space="preserve">De hecho, </w:t>
      </w:r>
      <w:r>
        <w:rPr>
          <w:rFonts w:ascii="Times New Roman" w:hAnsi="Times New Roman" w:cs="Times New Roman"/>
        </w:rPr>
        <w:t>l</w:t>
      </w:r>
      <w:r w:rsidRPr="00DB678E">
        <w:rPr>
          <w:rFonts w:ascii="Times New Roman" w:hAnsi="Times New Roman" w:cs="Times New Roman"/>
        </w:rPr>
        <w:t xml:space="preserve">a lista de “principios” en el proceso penal mexicano siempre es creciente. Pareciera que cada lectura nos puede llevar a encontrarnos con uno nuevo, por </w:t>
      </w:r>
      <w:r w:rsidR="0011344F" w:rsidRPr="00DB678E">
        <w:rPr>
          <w:rFonts w:ascii="Times New Roman" w:hAnsi="Times New Roman" w:cs="Times New Roman"/>
        </w:rPr>
        <w:t xml:space="preserve">un </w:t>
      </w:r>
      <w:r w:rsidR="00770293" w:rsidRPr="00DB678E">
        <w:rPr>
          <w:rFonts w:ascii="Times New Roman" w:hAnsi="Times New Roman" w:cs="Times New Roman"/>
        </w:rPr>
        <w:t>lado,</w:t>
      </w:r>
      <w:r w:rsidRPr="00DB678E">
        <w:rPr>
          <w:rFonts w:ascii="Times New Roman" w:hAnsi="Times New Roman" w:cs="Times New Roman"/>
        </w:rPr>
        <w:t xml:space="preserve"> debido a trabajos de la doctrina que no llevan en su concepción mayor reflexión, como por otro lado, a la jurisprudencia que no siempre es cuidadosa de los conceptos teóricos que utiliza. Sería interminable la lista de seudo-principios que se pueden encontrar en una rápida búsqueda en el sistema inform</w:t>
      </w:r>
      <w:r w:rsidR="0011344F">
        <w:rPr>
          <w:rFonts w:ascii="Times New Roman" w:hAnsi="Times New Roman" w:cs="Times New Roman"/>
        </w:rPr>
        <w:t>á</w:t>
      </w:r>
      <w:r w:rsidRPr="00DB678E">
        <w:rPr>
          <w:rFonts w:ascii="Times New Roman" w:hAnsi="Times New Roman" w:cs="Times New Roman"/>
        </w:rPr>
        <w:t>tico IUS de jurisprudencia mexicana.</w:t>
      </w:r>
      <w:r>
        <w:rPr>
          <w:rFonts w:ascii="Times New Roman" w:hAnsi="Times New Roman" w:cs="Times New Roman"/>
        </w:rPr>
        <w:t xml:space="preserve"> </w:t>
      </w:r>
      <w:r>
        <w:rPr>
          <w:rFonts w:ascii="Times New Roman" w:hAnsi="Times New Roman" w:cs="Times New Roman"/>
          <w:lang w:val="es-ES"/>
        </w:rPr>
        <w:t>L</w:t>
      </w:r>
      <w:r w:rsidRPr="00CB7876">
        <w:rPr>
          <w:rFonts w:ascii="Times New Roman" w:hAnsi="Times New Roman" w:cs="Times New Roman"/>
          <w:lang w:val="es-ES"/>
        </w:rPr>
        <w:t xml:space="preserve">a doctrina frente al constante crecimiento del listado de “principios” ha optado por establecer categorías. </w:t>
      </w:r>
    </w:p>
    <w:p w:rsidR="00741721" w:rsidRPr="00CB7876" w:rsidRDefault="00741721" w:rsidP="00AA5845">
      <w:pPr>
        <w:spacing w:line="360" w:lineRule="auto"/>
        <w:ind w:firstLine="708"/>
        <w:jc w:val="both"/>
        <w:rPr>
          <w:rFonts w:ascii="Times New Roman" w:hAnsi="Times New Roman" w:cs="Times New Roman"/>
          <w:lang w:val="es-ES"/>
        </w:rPr>
      </w:pPr>
      <w:r w:rsidRPr="00CB7876">
        <w:rPr>
          <w:rFonts w:ascii="Times New Roman" w:hAnsi="Times New Roman" w:cs="Times New Roman"/>
          <w:lang w:val="es-ES"/>
        </w:rPr>
        <w:t>De esta manera, encontramos que se ha hecho distinción entre principios políticos y principios técnicos del proceso. De acuerdo con esta posición, los principios políticos son aquéllos que establecen o dominan la orientación del enjuiciamiento y determinan las soluciones procesales más importantes e influyentes; los técnicos son regla para la organización práctica del proceso, en ellos repercuten los primeros</w:t>
      </w:r>
      <w:r>
        <w:rPr>
          <w:rFonts w:ascii="Times New Roman" w:hAnsi="Times New Roman" w:cs="Times New Roman"/>
          <w:lang w:val="es-ES"/>
        </w:rPr>
        <w:t xml:space="preserve"> </w:t>
      </w:r>
      <w:r>
        <w:rPr>
          <w:rFonts w:ascii="Times New Roman" w:hAnsi="Times New Roman" w:cs="Times New Roman"/>
          <w:noProof/>
          <w:lang w:val="es-ES"/>
        </w:rPr>
        <w:t>(García Ramírez, 1998, p. 337)</w:t>
      </w:r>
      <w:r w:rsidRPr="00CB7876">
        <w:rPr>
          <w:rFonts w:ascii="Times New Roman" w:hAnsi="Times New Roman" w:cs="Times New Roman"/>
          <w:lang w:val="es-ES"/>
        </w:rPr>
        <w:t xml:space="preserve">. </w:t>
      </w:r>
    </w:p>
    <w:p w:rsidR="00741721" w:rsidRPr="00CB7876" w:rsidRDefault="00741721" w:rsidP="00AA5845">
      <w:pPr>
        <w:spacing w:line="360" w:lineRule="auto"/>
        <w:ind w:firstLine="708"/>
        <w:jc w:val="both"/>
        <w:rPr>
          <w:rFonts w:ascii="Times New Roman" w:hAnsi="Times New Roman" w:cs="Times New Roman"/>
          <w:spacing w:val="-3"/>
          <w:lang w:val="es-ES"/>
        </w:rPr>
      </w:pPr>
      <w:r w:rsidRPr="00CB7876">
        <w:rPr>
          <w:rFonts w:ascii="Times New Roman" w:hAnsi="Times New Roman" w:cs="Times New Roman"/>
          <w:lang w:val="es-ES"/>
        </w:rPr>
        <w:t xml:space="preserve">De forma similar, se distingue entre principios jurídicos-naturales o necesarios del proceso y los principios jurídico-técnicos. Los primeros son los principios esenciales que deben ser tomados en cuenta por la legislación y la realidad procesal si se </w:t>
      </w:r>
      <w:r w:rsidRPr="00CB7876">
        <w:rPr>
          <w:rFonts w:ascii="Times New Roman" w:hAnsi="Times New Roman" w:cs="Times New Roman"/>
          <w:spacing w:val="-1"/>
          <w:lang w:val="es-ES"/>
        </w:rPr>
        <w:t xml:space="preserve">desea que el proceso resulte elementalmente justo y generalmente considerado como tal. Dentro de esta categoría se señalan al Principio de audiencia –con su estrecha relación con el derecho de defensa e indefensión—y el Principio de igualdad de partes. Los principios jurídico-técnicos en cambio son criterios que responden al perfil de la materia (penal, civil, mercantil, familiar) por lo que se deben adecuar a relaciones y las situaciones jurídicas, muy diferenciados </w:t>
      </w:r>
      <w:r w:rsidRPr="00CB7876">
        <w:rPr>
          <w:rFonts w:ascii="Times New Roman" w:hAnsi="Times New Roman" w:cs="Times New Roman"/>
          <w:spacing w:val="-3"/>
          <w:lang w:val="es-ES"/>
        </w:rPr>
        <w:t>entre sí y, en consecuencia, son contingentes o accidentales al proceso</w:t>
      </w:r>
      <w:r>
        <w:rPr>
          <w:rFonts w:ascii="Times New Roman" w:hAnsi="Times New Roman" w:cs="Times New Roman"/>
          <w:spacing w:val="-3"/>
          <w:lang w:val="es-ES"/>
        </w:rPr>
        <w:t xml:space="preserve"> </w:t>
      </w:r>
      <w:r>
        <w:rPr>
          <w:rFonts w:ascii="Times New Roman" w:hAnsi="Times New Roman" w:cs="Times New Roman"/>
          <w:noProof/>
          <w:spacing w:val="-3"/>
          <w:lang w:val="es-ES"/>
        </w:rPr>
        <w:t>(De la Oliva Santos, 1999, p. § 3. parr. 4 y 20)</w:t>
      </w:r>
      <w:r w:rsidRPr="00CB7876">
        <w:rPr>
          <w:rFonts w:ascii="Times New Roman" w:hAnsi="Times New Roman" w:cs="Times New Roman"/>
          <w:spacing w:val="-3"/>
          <w:lang w:val="es-ES"/>
        </w:rPr>
        <w:t>. Entre estos últimos se puede muy señaladamente encontrar al Principio de oficialidad e investigación de oficio.</w:t>
      </w:r>
    </w:p>
    <w:p w:rsidR="00741721" w:rsidRPr="00CB7876" w:rsidRDefault="00741721" w:rsidP="00AA5845">
      <w:pPr>
        <w:spacing w:line="360" w:lineRule="auto"/>
        <w:ind w:firstLine="708"/>
        <w:jc w:val="both"/>
        <w:rPr>
          <w:rFonts w:ascii="Times New Roman" w:hAnsi="Times New Roman" w:cs="Times New Roman"/>
          <w:lang w:val="es-ES"/>
        </w:rPr>
      </w:pPr>
      <w:r w:rsidRPr="00CB7876">
        <w:rPr>
          <w:rFonts w:ascii="Times New Roman" w:hAnsi="Times New Roman" w:cs="Times New Roman"/>
          <w:spacing w:val="-3"/>
          <w:lang w:val="es-ES"/>
        </w:rPr>
        <w:t>El modelo procesal penal mexicano se encuentra definido por la reforma constitucional a la CPEUM en 2008. En esta reforma se puso especialmente énfasis en los principios procesales. Por un lado</w:t>
      </w:r>
      <w:r w:rsidR="00770293">
        <w:rPr>
          <w:rFonts w:ascii="Times New Roman" w:hAnsi="Times New Roman" w:cs="Times New Roman"/>
          <w:spacing w:val="-3"/>
          <w:lang w:val="es-ES"/>
        </w:rPr>
        <w:t>,</w:t>
      </w:r>
      <w:r w:rsidRPr="00CB7876">
        <w:rPr>
          <w:rFonts w:ascii="Times New Roman" w:hAnsi="Times New Roman" w:cs="Times New Roman"/>
          <w:spacing w:val="-3"/>
          <w:lang w:val="es-ES"/>
        </w:rPr>
        <w:t xml:space="preserve"> estableciendo expresamente cinco de ellos en el primer párrafo del artículo 20 y luego, denominando al apartado A del mismo artículo constitucional como “de los </w:t>
      </w:r>
      <w:r w:rsidRPr="00CB7876">
        <w:rPr>
          <w:rFonts w:ascii="Times New Roman" w:hAnsi="Times New Roman" w:cs="Times New Roman"/>
          <w:spacing w:val="-3"/>
          <w:lang w:val="es-ES"/>
        </w:rPr>
        <w:lastRenderedPageBreak/>
        <w:t xml:space="preserve">principios del proceso”. Finalmente, la fracción X del mismo precepto señala que </w:t>
      </w:r>
      <w:r w:rsidRPr="00CB7876">
        <w:rPr>
          <w:rFonts w:ascii="Times New Roman" w:hAnsi="Times New Roman" w:cs="Times New Roman"/>
          <w:lang w:val="es-ES"/>
        </w:rPr>
        <w:t xml:space="preserve">los principios generales del proceso penal deberán estar vigentes de en la etapa de investigación. </w:t>
      </w:r>
    </w:p>
    <w:p w:rsidR="00741721" w:rsidRDefault="00741721" w:rsidP="00AA5845">
      <w:pPr>
        <w:spacing w:line="360" w:lineRule="auto"/>
        <w:ind w:firstLine="708"/>
        <w:jc w:val="both"/>
        <w:rPr>
          <w:rFonts w:ascii="Times New Roman" w:hAnsi="Times New Roman" w:cs="Times New Roman"/>
          <w:lang w:val="es-ES"/>
        </w:rPr>
      </w:pPr>
      <w:r w:rsidRPr="00CB7876">
        <w:rPr>
          <w:rFonts w:ascii="Times New Roman" w:hAnsi="Times New Roman" w:cs="Times New Roman"/>
          <w:lang w:val="es-ES"/>
        </w:rPr>
        <w:t xml:space="preserve">Desde esta perspectiva se realizará una primera reflexión sobre </w:t>
      </w:r>
      <w:r w:rsidR="00770293" w:rsidRPr="00CB7876">
        <w:rPr>
          <w:rFonts w:ascii="Times New Roman" w:hAnsi="Times New Roman" w:cs="Times New Roman"/>
          <w:lang w:val="es-ES"/>
        </w:rPr>
        <w:t>cuál</w:t>
      </w:r>
      <w:r w:rsidRPr="00CB7876">
        <w:rPr>
          <w:rFonts w:ascii="Times New Roman" w:hAnsi="Times New Roman" w:cs="Times New Roman"/>
          <w:lang w:val="es-ES"/>
        </w:rPr>
        <w:t xml:space="preserve"> debe ser la vigencia de estos principios en la relación entre compliance y proceso penal.</w:t>
      </w:r>
    </w:p>
    <w:p w:rsidR="0019787F" w:rsidRPr="00CB7876" w:rsidRDefault="0019787F" w:rsidP="00AA5845">
      <w:pPr>
        <w:spacing w:line="360" w:lineRule="auto"/>
        <w:ind w:firstLine="708"/>
        <w:jc w:val="both"/>
        <w:rPr>
          <w:rFonts w:ascii="Times New Roman" w:hAnsi="Times New Roman" w:cs="Times New Roman"/>
          <w:lang w:val="es-ES"/>
        </w:rPr>
      </w:pPr>
    </w:p>
    <w:p w:rsidR="00741721" w:rsidRPr="00DF6467" w:rsidRDefault="00741721" w:rsidP="00DF6467">
      <w:pPr>
        <w:spacing w:line="360" w:lineRule="auto"/>
        <w:jc w:val="both"/>
        <w:rPr>
          <w:rFonts w:ascii="Times New Roman" w:hAnsi="Times New Roman" w:cs="Times New Roman"/>
          <w:b/>
          <w:lang w:val="es-ES"/>
        </w:rPr>
      </w:pPr>
      <w:r w:rsidRPr="00DF6467">
        <w:rPr>
          <w:rFonts w:ascii="Times New Roman" w:hAnsi="Times New Roman" w:cs="Times New Roman"/>
          <w:b/>
          <w:lang w:val="es-ES"/>
        </w:rPr>
        <w:t>Criminal compliance y Principios del proceso.</w:t>
      </w:r>
    </w:p>
    <w:p w:rsidR="00741721" w:rsidRDefault="00741721" w:rsidP="00E977F5">
      <w:pPr>
        <w:spacing w:line="360" w:lineRule="auto"/>
        <w:ind w:firstLine="708"/>
        <w:jc w:val="both"/>
        <w:rPr>
          <w:rFonts w:ascii="Times New Roman" w:hAnsi="Times New Roman" w:cs="Times New Roman"/>
          <w:lang w:val="es-ES"/>
        </w:rPr>
      </w:pPr>
      <w:r w:rsidRPr="00CB7876">
        <w:rPr>
          <w:rFonts w:ascii="Times New Roman" w:hAnsi="Times New Roman" w:cs="Times New Roman"/>
          <w:lang w:val="es-ES"/>
        </w:rPr>
        <w:t>Como se señaló en la introducción de este documento, otorgar ventajas procesales</w:t>
      </w:r>
      <w:r>
        <w:rPr>
          <w:rFonts w:ascii="Times New Roman" w:hAnsi="Times New Roman" w:cs="Times New Roman"/>
          <w:lang w:val="es-ES"/>
        </w:rPr>
        <w:t xml:space="preserve"> </w:t>
      </w:r>
      <w:r w:rsidRPr="00CB7876">
        <w:rPr>
          <w:rFonts w:ascii="Times New Roman" w:hAnsi="Times New Roman" w:cs="Times New Roman"/>
          <w:lang w:val="es-ES"/>
        </w:rPr>
        <w:t>a la colaboración supone buscar una “alianza estratégica”</w:t>
      </w:r>
      <w:r>
        <w:rPr>
          <w:rFonts w:ascii="Times New Roman" w:hAnsi="Times New Roman" w:cs="Times New Roman"/>
          <w:lang w:val="es-ES"/>
        </w:rPr>
        <w:t xml:space="preserve"> </w:t>
      </w:r>
      <w:r>
        <w:rPr>
          <w:rFonts w:ascii="Times New Roman" w:hAnsi="Times New Roman" w:cs="Times New Roman"/>
          <w:noProof/>
          <w:lang w:val="es-ES"/>
        </w:rPr>
        <w:t>(Nieto Martín, 2014, p. 197)</w:t>
      </w:r>
      <w:r w:rsidRPr="00CB7876">
        <w:rPr>
          <w:rFonts w:ascii="Times New Roman" w:hAnsi="Times New Roman" w:cs="Times New Roman"/>
          <w:lang w:val="es-ES"/>
        </w:rPr>
        <w:t xml:space="preserve"> dentro del proceso entre la persona jurídica y el Estado, representado por el órgano que sostiene la persecución pública.</w:t>
      </w:r>
      <w:r>
        <w:rPr>
          <w:rFonts w:ascii="Times New Roman" w:hAnsi="Times New Roman" w:cs="Times New Roman"/>
          <w:lang w:val="es-ES"/>
        </w:rPr>
        <w:t xml:space="preserve"> Cuando se habla de ventajas procesales estamos considerando que e</w:t>
      </w:r>
      <w:r w:rsidRPr="0083533E">
        <w:rPr>
          <w:rFonts w:ascii="Times New Roman" w:hAnsi="Times New Roman" w:cs="Times New Roman"/>
          <w:lang w:val="es-ES"/>
        </w:rPr>
        <w:t xml:space="preserve">l Código Nacional de Procedimientos Penales señala en su artículo 424 </w:t>
      </w:r>
      <w:r w:rsidR="0093193A" w:rsidRPr="0083533E">
        <w:rPr>
          <w:rFonts w:ascii="Times New Roman" w:hAnsi="Times New Roman" w:cs="Times New Roman"/>
          <w:lang w:val="es-ES"/>
        </w:rPr>
        <w:t>que,</w:t>
      </w:r>
      <w:r w:rsidRPr="0083533E">
        <w:rPr>
          <w:rFonts w:ascii="Times New Roman" w:hAnsi="Times New Roman" w:cs="Times New Roman"/>
          <w:lang w:val="es-ES"/>
        </w:rPr>
        <w:t xml:space="preserve"> durante el proceso iniciado para determinar la responsabilidad penal de la persona jurídica, se podrán aplicar las formas anticipadas de terminación y los procedimientos especiales previstos por el mismo Código. Esto permite la aplicación de los principios de oportunidad, de la </w:t>
      </w:r>
      <w:r w:rsidR="0093193A" w:rsidRPr="0083533E">
        <w:rPr>
          <w:rFonts w:ascii="Times New Roman" w:hAnsi="Times New Roman" w:cs="Times New Roman"/>
          <w:lang w:val="es-ES"/>
        </w:rPr>
        <w:t>suspensión</w:t>
      </w:r>
      <w:r w:rsidRPr="0083533E">
        <w:rPr>
          <w:rFonts w:ascii="Times New Roman" w:hAnsi="Times New Roman" w:cs="Times New Roman"/>
          <w:lang w:val="es-ES"/>
        </w:rPr>
        <w:t xml:space="preserve"> condicional del proceso, de la mediación penal y del procedimiento </w:t>
      </w:r>
      <w:r>
        <w:rPr>
          <w:rFonts w:ascii="Times New Roman" w:hAnsi="Times New Roman" w:cs="Times New Roman"/>
          <w:lang w:val="es-ES"/>
        </w:rPr>
        <w:t>abreviado.</w:t>
      </w:r>
    </w:p>
    <w:p w:rsidR="00741721" w:rsidRDefault="00741721" w:rsidP="00D076BC">
      <w:pPr>
        <w:spacing w:line="360" w:lineRule="auto"/>
        <w:ind w:firstLine="708"/>
        <w:jc w:val="both"/>
        <w:rPr>
          <w:rFonts w:ascii="Times New Roman" w:hAnsi="Times New Roman" w:cs="Times New Roman"/>
          <w:lang w:val="es-ES"/>
        </w:rPr>
      </w:pPr>
      <w:r w:rsidRPr="00CB7876">
        <w:rPr>
          <w:rFonts w:ascii="Times New Roman" w:hAnsi="Times New Roman" w:cs="Times New Roman"/>
          <w:lang w:val="es-ES"/>
        </w:rPr>
        <w:t xml:space="preserve">Esta alianza en principio trae beneficios para ambas partes, fiscales y </w:t>
      </w:r>
      <w:r w:rsidR="0093193A" w:rsidRPr="00CB7876">
        <w:rPr>
          <w:rFonts w:ascii="Times New Roman" w:hAnsi="Times New Roman" w:cs="Times New Roman"/>
          <w:lang w:val="es-ES"/>
        </w:rPr>
        <w:t>dirigentes empresariales</w:t>
      </w:r>
      <w:r w:rsidRPr="00CB7876">
        <w:rPr>
          <w:rFonts w:ascii="Times New Roman" w:hAnsi="Times New Roman" w:cs="Times New Roman"/>
          <w:lang w:val="es-ES"/>
        </w:rPr>
        <w:t>.</w:t>
      </w:r>
      <w:r>
        <w:rPr>
          <w:rFonts w:ascii="Times New Roman" w:hAnsi="Times New Roman" w:cs="Times New Roman"/>
          <w:lang w:val="es-ES"/>
        </w:rPr>
        <w:t xml:space="preserve"> </w:t>
      </w:r>
      <w:r w:rsidRPr="00CB7876">
        <w:rPr>
          <w:rFonts w:ascii="Times New Roman" w:hAnsi="Times New Roman" w:cs="Times New Roman"/>
          <w:lang w:val="es-ES"/>
        </w:rPr>
        <w:t>A los fiscales les ahorra trabajo y costes, pues permite que la empresa aporte las pruebas fundamentales y pr</w:t>
      </w:r>
      <w:r w:rsidR="0093193A">
        <w:rPr>
          <w:rFonts w:ascii="Times New Roman" w:hAnsi="Times New Roman" w:cs="Times New Roman"/>
          <w:lang w:val="es-ES"/>
        </w:rPr>
        <w:t>á</w:t>
      </w:r>
      <w:r w:rsidRPr="00CB7876">
        <w:rPr>
          <w:rFonts w:ascii="Times New Roman" w:hAnsi="Times New Roman" w:cs="Times New Roman"/>
          <w:lang w:val="es-ES"/>
        </w:rPr>
        <w:t>cticamente le</w:t>
      </w:r>
      <w:r w:rsidR="0093193A">
        <w:rPr>
          <w:rFonts w:ascii="Times New Roman" w:hAnsi="Times New Roman" w:cs="Times New Roman"/>
          <w:lang w:val="es-ES"/>
        </w:rPr>
        <w:t>s</w:t>
      </w:r>
      <w:r w:rsidRPr="00CB7876">
        <w:rPr>
          <w:rFonts w:ascii="Times New Roman" w:hAnsi="Times New Roman" w:cs="Times New Roman"/>
          <w:lang w:val="es-ES"/>
        </w:rPr>
        <w:t xml:space="preserve"> entregue </w:t>
      </w:r>
      <w:r>
        <w:rPr>
          <w:rFonts w:ascii="Times New Roman" w:hAnsi="Times New Roman" w:cs="Times New Roman"/>
          <w:lang w:val="es-ES"/>
        </w:rPr>
        <w:t>al culpable. Sin embargo, es evidente que u</w:t>
      </w:r>
      <w:r w:rsidRPr="00CB7876">
        <w:rPr>
          <w:rFonts w:ascii="Times New Roman" w:hAnsi="Times New Roman" w:cs="Times New Roman"/>
          <w:lang w:val="es-ES"/>
        </w:rPr>
        <w:t xml:space="preserve">na investigación interna implica actividad privada que no estará sujeta a los controles del juez. La </w:t>
      </w:r>
      <w:r>
        <w:rPr>
          <w:rFonts w:ascii="Times New Roman" w:hAnsi="Times New Roman" w:cs="Times New Roman"/>
          <w:lang w:val="es-ES"/>
        </w:rPr>
        <w:t xml:space="preserve">cuestión es si la </w:t>
      </w:r>
      <w:r w:rsidRPr="00CB7876">
        <w:rPr>
          <w:rFonts w:ascii="Times New Roman" w:hAnsi="Times New Roman" w:cs="Times New Roman"/>
          <w:lang w:val="es-ES"/>
        </w:rPr>
        <w:t xml:space="preserve">empresa, sin necesidad de autorización judicial, puede revisar los correos electrónicos de los empleados, </w:t>
      </w:r>
      <w:r>
        <w:rPr>
          <w:rFonts w:ascii="Times New Roman" w:hAnsi="Times New Roman" w:cs="Times New Roman"/>
          <w:lang w:val="es-ES"/>
        </w:rPr>
        <w:t xml:space="preserve">o </w:t>
      </w:r>
      <w:r w:rsidRPr="00CB7876">
        <w:rPr>
          <w:rFonts w:ascii="Times New Roman" w:hAnsi="Times New Roman" w:cs="Times New Roman"/>
          <w:lang w:val="es-ES"/>
        </w:rPr>
        <w:t>los datos de tráfico</w:t>
      </w:r>
      <w:r>
        <w:rPr>
          <w:rFonts w:ascii="Times New Roman" w:hAnsi="Times New Roman" w:cs="Times New Roman"/>
          <w:lang w:val="es-ES"/>
        </w:rPr>
        <w:t xml:space="preserve"> en internet</w:t>
      </w:r>
      <w:r w:rsidRPr="00CB7876">
        <w:rPr>
          <w:rFonts w:ascii="Times New Roman" w:hAnsi="Times New Roman" w:cs="Times New Roman"/>
          <w:lang w:val="es-ES"/>
        </w:rPr>
        <w:t xml:space="preserve">, revisar su contabilidad, etc. </w:t>
      </w:r>
    </w:p>
    <w:p w:rsidR="00741721" w:rsidRDefault="00741721" w:rsidP="00D076BC">
      <w:pPr>
        <w:spacing w:line="360" w:lineRule="auto"/>
        <w:ind w:firstLine="708"/>
        <w:jc w:val="both"/>
        <w:rPr>
          <w:rFonts w:ascii="Times New Roman" w:hAnsi="Times New Roman" w:cs="Times New Roman"/>
          <w:lang w:val="es-ES"/>
        </w:rPr>
      </w:pPr>
      <w:r w:rsidRPr="00CB7876">
        <w:rPr>
          <w:rFonts w:ascii="Times New Roman" w:hAnsi="Times New Roman" w:cs="Times New Roman"/>
          <w:lang w:val="es-ES"/>
        </w:rPr>
        <w:t>Como se ha señalado, en otros sistemas jurídicos para realizar este tipo de actos de investigación reactivos, la persona jurídica solo necesita haber redactado previamente una política de utilización de medios TIC que deje claro a los trabajadores que no tienen ninguna expectativa de privacidad cuando utilicen los medios de la empresa.</w:t>
      </w:r>
      <w:r>
        <w:rPr>
          <w:rFonts w:ascii="Times New Roman" w:hAnsi="Times New Roman" w:cs="Times New Roman"/>
          <w:lang w:val="es-ES"/>
        </w:rPr>
        <w:t xml:space="preserve"> E</w:t>
      </w:r>
      <w:r w:rsidRPr="00AA5845">
        <w:rPr>
          <w:rFonts w:ascii="Times New Roman" w:hAnsi="Times New Roman" w:cs="Times New Roman"/>
          <w:lang w:val="es-ES"/>
        </w:rPr>
        <w:t>n el caso mexicano la jurisprudencia no se ha referido al tema</w:t>
      </w:r>
      <w:r w:rsidR="0093193A">
        <w:rPr>
          <w:rFonts w:ascii="Times New Roman" w:hAnsi="Times New Roman" w:cs="Times New Roman"/>
          <w:lang w:val="es-ES"/>
        </w:rPr>
        <w:t>,</w:t>
      </w:r>
      <w:r w:rsidRPr="00AA5845">
        <w:rPr>
          <w:rFonts w:ascii="Times New Roman" w:hAnsi="Times New Roman" w:cs="Times New Roman"/>
          <w:lang w:val="es-ES"/>
        </w:rPr>
        <w:t xml:space="preserve"> pero existen criterios de la Suprema Corte de Justicia de la Nación que parecen restringir esta posibilidad.</w:t>
      </w:r>
      <w:r w:rsidRPr="00CB7876">
        <w:rPr>
          <w:rFonts w:ascii="Times New Roman" w:hAnsi="Times New Roman" w:cs="Times New Roman"/>
          <w:lang w:val="es-ES"/>
        </w:rPr>
        <w:t xml:space="preserve"> </w:t>
      </w:r>
    </w:p>
    <w:p w:rsidR="00741721" w:rsidRDefault="00741721" w:rsidP="003B28D4">
      <w:pPr>
        <w:spacing w:line="360" w:lineRule="auto"/>
        <w:ind w:firstLine="708"/>
        <w:jc w:val="both"/>
        <w:rPr>
          <w:rFonts w:ascii="Times New Roman" w:hAnsi="Times New Roman" w:cs="Times New Roman"/>
        </w:rPr>
      </w:pPr>
      <w:r>
        <w:rPr>
          <w:rFonts w:ascii="Times New Roman" w:hAnsi="Times New Roman" w:cs="Times New Roman"/>
          <w:lang w:val="es-ES"/>
        </w:rPr>
        <w:t xml:space="preserve">En efecto, la Suprema Corte ha declarado que </w:t>
      </w:r>
      <w:r w:rsidRPr="003B28D4">
        <w:rPr>
          <w:rFonts w:ascii="Times New Roman" w:hAnsi="Times New Roman" w:cs="Times New Roman"/>
        </w:rPr>
        <w:t xml:space="preserve">en diversos preceptos de la Constitución </w:t>
      </w:r>
      <w:r>
        <w:rPr>
          <w:rFonts w:ascii="Times New Roman" w:hAnsi="Times New Roman" w:cs="Times New Roman"/>
        </w:rPr>
        <w:t>se establecen</w:t>
      </w:r>
      <w:r w:rsidRPr="003B28D4">
        <w:rPr>
          <w:rFonts w:ascii="Times New Roman" w:hAnsi="Times New Roman" w:cs="Times New Roman"/>
        </w:rPr>
        <w:t xml:space="preserve"> mandatos cuyos destinatarios no</w:t>
      </w:r>
      <w:r>
        <w:rPr>
          <w:rFonts w:ascii="Times New Roman" w:hAnsi="Times New Roman" w:cs="Times New Roman"/>
        </w:rPr>
        <w:t xml:space="preserve"> </w:t>
      </w:r>
      <w:r w:rsidR="0093193A">
        <w:rPr>
          <w:rFonts w:ascii="Times New Roman" w:hAnsi="Times New Roman" w:cs="Times New Roman"/>
        </w:rPr>
        <w:t>ú</w:t>
      </w:r>
      <w:r>
        <w:rPr>
          <w:rFonts w:ascii="Times New Roman" w:hAnsi="Times New Roman" w:cs="Times New Roman"/>
        </w:rPr>
        <w:t>nicamente</w:t>
      </w:r>
      <w:r w:rsidRPr="003B28D4">
        <w:rPr>
          <w:rFonts w:ascii="Times New Roman" w:hAnsi="Times New Roman" w:cs="Times New Roman"/>
        </w:rPr>
        <w:t xml:space="preserve"> son las autoridades, </w:t>
      </w:r>
      <w:r w:rsidRPr="003B28D4">
        <w:rPr>
          <w:rFonts w:ascii="Times New Roman" w:hAnsi="Times New Roman" w:cs="Times New Roman"/>
        </w:rPr>
        <w:lastRenderedPageBreak/>
        <w:t xml:space="preserve">sino que </w:t>
      </w:r>
      <w:r>
        <w:rPr>
          <w:rFonts w:ascii="Times New Roman" w:hAnsi="Times New Roman" w:cs="Times New Roman"/>
        </w:rPr>
        <w:t xml:space="preserve">también se </w:t>
      </w:r>
      <w:r w:rsidRPr="003B28D4">
        <w:rPr>
          <w:rFonts w:ascii="Times New Roman" w:hAnsi="Times New Roman" w:cs="Times New Roman"/>
        </w:rPr>
        <w:t>establece</w:t>
      </w:r>
      <w:r>
        <w:rPr>
          <w:rFonts w:ascii="Times New Roman" w:hAnsi="Times New Roman" w:cs="Times New Roman"/>
        </w:rPr>
        <w:t>n</w:t>
      </w:r>
      <w:r w:rsidRPr="003B28D4">
        <w:rPr>
          <w:rFonts w:ascii="Times New Roman" w:hAnsi="Times New Roman" w:cs="Times New Roman"/>
        </w:rPr>
        <w:t xml:space="preserve"> deberes a cargo de los gobernados, como sucede, entre otros</w:t>
      </w:r>
      <w:r>
        <w:rPr>
          <w:rFonts w:ascii="Times New Roman" w:hAnsi="Times New Roman" w:cs="Times New Roman"/>
        </w:rPr>
        <w:t>, en los supuestos de</w:t>
      </w:r>
      <w:r w:rsidRPr="003B28D4">
        <w:rPr>
          <w:rFonts w:ascii="Times New Roman" w:hAnsi="Times New Roman" w:cs="Times New Roman"/>
        </w:rPr>
        <w:t xml:space="preserve"> </w:t>
      </w:r>
      <w:r>
        <w:rPr>
          <w:rFonts w:ascii="Times New Roman" w:hAnsi="Times New Roman" w:cs="Times New Roman"/>
        </w:rPr>
        <w:t>la prohibición de la esclavitud; d</w:t>
      </w:r>
      <w:r w:rsidRPr="003B28D4">
        <w:rPr>
          <w:rFonts w:ascii="Times New Roman" w:hAnsi="Times New Roman" w:cs="Times New Roman"/>
        </w:rPr>
        <w:t>el deber de los padres de preservar el derecho de los menores a la satisfacción de sus necesidad</w:t>
      </w:r>
      <w:r>
        <w:rPr>
          <w:rFonts w:ascii="Times New Roman" w:hAnsi="Times New Roman" w:cs="Times New Roman"/>
        </w:rPr>
        <w:t>es y a la salud física y mental;</w:t>
      </w:r>
      <w:r w:rsidRPr="003B28D4">
        <w:rPr>
          <w:rFonts w:ascii="Times New Roman" w:hAnsi="Times New Roman" w:cs="Times New Roman"/>
        </w:rPr>
        <w:t xml:space="preserve"> así como </w:t>
      </w:r>
      <w:r>
        <w:rPr>
          <w:rFonts w:ascii="Times New Roman" w:hAnsi="Times New Roman" w:cs="Times New Roman"/>
        </w:rPr>
        <w:t xml:space="preserve">cuando se señalan </w:t>
      </w:r>
      <w:r w:rsidRPr="003B28D4">
        <w:rPr>
          <w:rFonts w:ascii="Times New Roman" w:hAnsi="Times New Roman" w:cs="Times New Roman"/>
        </w:rPr>
        <w:t>los</w:t>
      </w:r>
      <w:r>
        <w:rPr>
          <w:rFonts w:ascii="Times New Roman" w:hAnsi="Times New Roman" w:cs="Times New Roman"/>
        </w:rPr>
        <w:t xml:space="preserve"> límites a la propiedad privada.</w:t>
      </w:r>
    </w:p>
    <w:p w:rsidR="00741721" w:rsidRDefault="00741721" w:rsidP="003B28D4">
      <w:pPr>
        <w:spacing w:line="360" w:lineRule="auto"/>
        <w:ind w:firstLine="708"/>
        <w:jc w:val="both"/>
        <w:rPr>
          <w:rFonts w:ascii="Times New Roman" w:hAnsi="Times New Roman" w:cs="Times New Roman"/>
        </w:rPr>
      </w:pPr>
      <w:r>
        <w:rPr>
          <w:rFonts w:ascii="Times New Roman" w:hAnsi="Times New Roman" w:cs="Times New Roman"/>
        </w:rPr>
        <w:t>De acuerdo con la Corte, estos mandatos</w:t>
      </w:r>
      <w:r w:rsidRPr="003B28D4">
        <w:rPr>
          <w:rFonts w:ascii="Times New Roman" w:hAnsi="Times New Roman" w:cs="Times New Roman"/>
        </w:rPr>
        <w:t xml:space="preserve"> con</w:t>
      </w:r>
      <w:r>
        <w:rPr>
          <w:rFonts w:ascii="Times New Roman" w:hAnsi="Times New Roman" w:cs="Times New Roman"/>
        </w:rPr>
        <w:t xml:space="preserve">stitucionales son al mismo </w:t>
      </w:r>
      <w:r w:rsidRPr="003B28D4">
        <w:rPr>
          <w:rFonts w:ascii="Times New Roman" w:hAnsi="Times New Roman" w:cs="Times New Roman"/>
        </w:rPr>
        <w:t xml:space="preserve">una garantía exigible a las autoridades y </w:t>
      </w:r>
      <w:r>
        <w:rPr>
          <w:rFonts w:ascii="Times New Roman" w:hAnsi="Times New Roman" w:cs="Times New Roman"/>
        </w:rPr>
        <w:t>un mandato a los particulares. Por esta razón, continua el argumento: “</w:t>
      </w:r>
      <w:r w:rsidRPr="003B28D4">
        <w:rPr>
          <w:rFonts w:ascii="Times New Roman" w:hAnsi="Times New Roman" w:cs="Times New Roman"/>
        </w:rPr>
        <w:t>al establecer el Poder Revisor de la Constitución, en el párrafo noveno del artículo 16 de la Constitución General de la República</w:t>
      </w:r>
      <w:r>
        <w:rPr>
          <w:rFonts w:ascii="Times New Roman" w:hAnsi="Times New Roman" w:cs="Times New Roman"/>
        </w:rPr>
        <w:t xml:space="preserve">, que las </w:t>
      </w:r>
      <w:r w:rsidRPr="003B28D4">
        <w:rPr>
          <w:rFonts w:ascii="Times New Roman" w:hAnsi="Times New Roman" w:cs="Times New Roman"/>
        </w:rPr>
        <w:t>comunica</w:t>
      </w:r>
      <w:r>
        <w:rPr>
          <w:rFonts w:ascii="Times New Roman" w:hAnsi="Times New Roman" w:cs="Times New Roman"/>
        </w:rPr>
        <w:t>ciones privadas son inviolables</w:t>
      </w:r>
      <w:r w:rsidRPr="003B28D4">
        <w:rPr>
          <w:rFonts w:ascii="Times New Roman" w:hAnsi="Times New Roman" w:cs="Times New Roman"/>
        </w:rPr>
        <w:t>, resulta inconcuso que con ello estableció como derecho fundamental el que ni la autoridad ni los gobernados pueden intervenir una comunicación, salvo en los casos y con las condiciones que respecto a las autoridades establece el propio numeral y, por tanto, la infracción de los gobernados a tal deber conlleva la comisión de un ilícito constitucional, con independencia de los efectos que provoque o del medio de defensa que se prevea para su resarcimiento, en términos de la legislación ordinaria correspondiente</w:t>
      </w:r>
      <w:r>
        <w:rPr>
          <w:rFonts w:ascii="Times New Roman" w:hAnsi="Times New Roman" w:cs="Times New Roman"/>
        </w:rPr>
        <w:t>” (Suprema Corte de Justicia de la Nación. Tesis 2ª. CLX/2000, registro 190652)</w:t>
      </w:r>
      <w:r w:rsidRPr="003B28D4">
        <w:rPr>
          <w:rFonts w:ascii="Times New Roman" w:hAnsi="Times New Roman" w:cs="Times New Roman"/>
        </w:rPr>
        <w:t>.</w:t>
      </w:r>
    </w:p>
    <w:p w:rsidR="00741721" w:rsidRDefault="00741721" w:rsidP="00DE10F5">
      <w:pPr>
        <w:spacing w:line="360" w:lineRule="auto"/>
        <w:ind w:firstLine="708"/>
        <w:jc w:val="both"/>
        <w:rPr>
          <w:rFonts w:ascii="Times New Roman" w:hAnsi="Times New Roman" w:cs="Times New Roman"/>
        </w:rPr>
      </w:pPr>
      <w:r>
        <w:rPr>
          <w:rFonts w:ascii="Times New Roman" w:hAnsi="Times New Roman" w:cs="Times New Roman"/>
        </w:rPr>
        <w:t xml:space="preserve">Esta decisión encuentra continuidad cuando revisamos la posición del Máximo Tribunal en materia de comunicaciones privadas y correo electrónico, ya que la Sala Primera ha señalado que para </w:t>
      </w:r>
      <w:r w:rsidRPr="00CB5F10">
        <w:rPr>
          <w:rFonts w:ascii="Times New Roman" w:hAnsi="Times New Roman" w:cs="Times New Roman"/>
        </w:rPr>
        <w:t>efectos de</w:t>
      </w:r>
      <w:r>
        <w:rPr>
          <w:rFonts w:ascii="Times New Roman" w:hAnsi="Times New Roman" w:cs="Times New Roman"/>
        </w:rPr>
        <w:t xml:space="preserve"> </w:t>
      </w:r>
      <w:r w:rsidRPr="00CB5F10">
        <w:rPr>
          <w:rFonts w:ascii="Times New Roman" w:hAnsi="Times New Roman" w:cs="Times New Roman"/>
        </w:rPr>
        <w:t>la protección constitucional del</w:t>
      </w:r>
      <w:r>
        <w:rPr>
          <w:rFonts w:ascii="Times New Roman" w:hAnsi="Times New Roman" w:cs="Times New Roman"/>
        </w:rPr>
        <w:t xml:space="preserve"> </w:t>
      </w:r>
      <w:r w:rsidRPr="00CB5F10">
        <w:rPr>
          <w:rFonts w:ascii="Times New Roman" w:hAnsi="Times New Roman" w:cs="Times New Roman"/>
        </w:rPr>
        <w:t>derecho fundamental a la inviolabilidad</w:t>
      </w:r>
      <w:r>
        <w:rPr>
          <w:rFonts w:ascii="Times New Roman" w:hAnsi="Times New Roman" w:cs="Times New Roman"/>
        </w:rPr>
        <w:t xml:space="preserve"> </w:t>
      </w:r>
      <w:r w:rsidRPr="00CB5F10">
        <w:rPr>
          <w:rFonts w:ascii="Times New Roman" w:hAnsi="Times New Roman" w:cs="Times New Roman"/>
        </w:rPr>
        <w:t>de las comunicaciones</w:t>
      </w:r>
      <w:r>
        <w:rPr>
          <w:rFonts w:ascii="Times New Roman" w:hAnsi="Times New Roman" w:cs="Times New Roman"/>
        </w:rPr>
        <w:t xml:space="preserve"> </w:t>
      </w:r>
      <w:r w:rsidRPr="00CB5F10">
        <w:rPr>
          <w:rFonts w:ascii="Times New Roman" w:hAnsi="Times New Roman" w:cs="Times New Roman"/>
        </w:rPr>
        <w:t xml:space="preserve">privadas, </w:t>
      </w:r>
      <w:r>
        <w:rPr>
          <w:rFonts w:ascii="Times New Roman" w:hAnsi="Times New Roman" w:cs="Times New Roman"/>
        </w:rPr>
        <w:t>“</w:t>
      </w:r>
      <w:r w:rsidRPr="00CB5F10">
        <w:rPr>
          <w:rFonts w:ascii="Times New Roman" w:hAnsi="Times New Roman" w:cs="Times New Roman"/>
        </w:rPr>
        <w:t>no es posible afirmar</w:t>
      </w:r>
      <w:r>
        <w:rPr>
          <w:rFonts w:ascii="Times New Roman" w:hAnsi="Times New Roman" w:cs="Times New Roman"/>
        </w:rPr>
        <w:t xml:space="preserve"> </w:t>
      </w:r>
      <w:r w:rsidRPr="00CB5F10">
        <w:rPr>
          <w:rFonts w:ascii="Times New Roman" w:hAnsi="Times New Roman" w:cs="Times New Roman"/>
        </w:rPr>
        <w:t>que alguien se encuentra</w:t>
      </w:r>
      <w:r>
        <w:rPr>
          <w:rFonts w:ascii="Times New Roman" w:hAnsi="Times New Roman" w:cs="Times New Roman"/>
        </w:rPr>
        <w:t xml:space="preserve"> </w:t>
      </w:r>
      <w:r w:rsidRPr="00CB5F10">
        <w:rPr>
          <w:rFonts w:ascii="Times New Roman" w:hAnsi="Times New Roman" w:cs="Times New Roman"/>
        </w:rPr>
        <w:t>legitimado para interceptar</w:t>
      </w:r>
      <w:r>
        <w:rPr>
          <w:rFonts w:ascii="Times New Roman" w:hAnsi="Times New Roman" w:cs="Times New Roman"/>
        </w:rPr>
        <w:t xml:space="preserve"> </w:t>
      </w:r>
      <w:r w:rsidRPr="00CB5F10">
        <w:rPr>
          <w:rFonts w:ascii="Times New Roman" w:hAnsi="Times New Roman" w:cs="Times New Roman"/>
        </w:rPr>
        <w:t>el correo electrónico de un</w:t>
      </w:r>
      <w:r>
        <w:rPr>
          <w:rFonts w:ascii="Times New Roman" w:hAnsi="Times New Roman" w:cs="Times New Roman"/>
        </w:rPr>
        <w:t xml:space="preserve"> </w:t>
      </w:r>
      <w:r w:rsidRPr="00CB5F10">
        <w:rPr>
          <w:rFonts w:ascii="Times New Roman" w:hAnsi="Times New Roman" w:cs="Times New Roman"/>
        </w:rPr>
        <w:t>tercero, al ser de su propiedad</w:t>
      </w:r>
      <w:r>
        <w:rPr>
          <w:rFonts w:ascii="Times New Roman" w:hAnsi="Times New Roman" w:cs="Times New Roman"/>
        </w:rPr>
        <w:t xml:space="preserve"> </w:t>
      </w:r>
      <w:r w:rsidRPr="00CB5F10">
        <w:rPr>
          <w:rFonts w:ascii="Times New Roman" w:hAnsi="Times New Roman" w:cs="Times New Roman"/>
        </w:rPr>
        <w:t>la computadora desde</w:t>
      </w:r>
      <w:r>
        <w:rPr>
          <w:rFonts w:ascii="Times New Roman" w:hAnsi="Times New Roman" w:cs="Times New Roman"/>
        </w:rPr>
        <w:t xml:space="preserve"> </w:t>
      </w:r>
      <w:r w:rsidRPr="00CB5F10">
        <w:rPr>
          <w:rFonts w:ascii="Times New Roman" w:hAnsi="Times New Roman" w:cs="Times New Roman"/>
        </w:rPr>
        <w:t>la que se accedió a la cuenta</w:t>
      </w:r>
      <w:r>
        <w:rPr>
          <w:rFonts w:ascii="Times New Roman" w:hAnsi="Times New Roman" w:cs="Times New Roman"/>
        </w:rPr>
        <w:t xml:space="preserve"> </w:t>
      </w:r>
      <w:r w:rsidRPr="00CB5F10">
        <w:rPr>
          <w:rFonts w:ascii="Times New Roman" w:hAnsi="Times New Roman" w:cs="Times New Roman"/>
        </w:rPr>
        <w:t>de correos.</w:t>
      </w:r>
      <w:r>
        <w:rPr>
          <w:rFonts w:ascii="Times New Roman" w:hAnsi="Times New Roman" w:cs="Times New Roman"/>
        </w:rPr>
        <w:t>” La razón que se esgrime se basa enla virtualidad y</w:t>
      </w:r>
      <w:r w:rsidRPr="00CB5F10">
        <w:rPr>
          <w:rFonts w:ascii="Times New Roman" w:hAnsi="Times New Roman" w:cs="Times New Roman"/>
        </w:rPr>
        <w:t xml:space="preserve"> ubicuidad</w:t>
      </w:r>
      <w:r>
        <w:rPr>
          <w:rFonts w:ascii="Times New Roman" w:hAnsi="Times New Roman" w:cs="Times New Roman"/>
        </w:rPr>
        <w:t xml:space="preserve"> del correo electrónico</w:t>
      </w:r>
      <w:r w:rsidRPr="00CB5F10">
        <w:rPr>
          <w:rFonts w:ascii="Times New Roman" w:hAnsi="Times New Roman" w:cs="Times New Roman"/>
        </w:rPr>
        <w:t>,</w:t>
      </w:r>
      <w:r>
        <w:rPr>
          <w:rFonts w:ascii="Times New Roman" w:hAnsi="Times New Roman" w:cs="Times New Roman"/>
        </w:rPr>
        <w:t xml:space="preserve"> </w:t>
      </w:r>
      <w:r w:rsidRPr="00CB5F10">
        <w:rPr>
          <w:rFonts w:ascii="Times New Roman" w:hAnsi="Times New Roman" w:cs="Times New Roman"/>
        </w:rPr>
        <w:t>en tanto que se puede</w:t>
      </w:r>
      <w:r>
        <w:rPr>
          <w:rFonts w:ascii="Times New Roman" w:hAnsi="Times New Roman" w:cs="Times New Roman"/>
        </w:rPr>
        <w:t xml:space="preserve"> </w:t>
      </w:r>
      <w:r w:rsidRPr="00CB5F10">
        <w:rPr>
          <w:rFonts w:ascii="Times New Roman" w:hAnsi="Times New Roman" w:cs="Times New Roman"/>
        </w:rPr>
        <w:t>acceder a él desde cualquier</w:t>
      </w:r>
      <w:r>
        <w:rPr>
          <w:rFonts w:ascii="Times New Roman" w:hAnsi="Times New Roman" w:cs="Times New Roman"/>
        </w:rPr>
        <w:t xml:space="preserve"> </w:t>
      </w:r>
      <w:r w:rsidRPr="00CB5F10">
        <w:rPr>
          <w:rFonts w:ascii="Times New Roman" w:hAnsi="Times New Roman" w:cs="Times New Roman"/>
        </w:rPr>
        <w:t>computadora conectada a</w:t>
      </w:r>
      <w:r>
        <w:rPr>
          <w:rFonts w:ascii="Times New Roman" w:hAnsi="Times New Roman" w:cs="Times New Roman"/>
        </w:rPr>
        <w:t xml:space="preserve"> </w:t>
      </w:r>
      <w:r w:rsidRPr="00CB5F10">
        <w:rPr>
          <w:rFonts w:ascii="Times New Roman" w:hAnsi="Times New Roman" w:cs="Times New Roman"/>
        </w:rPr>
        <w:t xml:space="preserve">la red. En esta lógica, </w:t>
      </w:r>
      <w:r>
        <w:rPr>
          <w:rFonts w:ascii="Times New Roman" w:hAnsi="Times New Roman" w:cs="Times New Roman"/>
        </w:rPr>
        <w:t>para la Corte “</w:t>
      </w:r>
      <w:r w:rsidRPr="00CB5F10">
        <w:rPr>
          <w:rFonts w:ascii="Times New Roman" w:hAnsi="Times New Roman" w:cs="Times New Roman"/>
        </w:rPr>
        <w:t>lo relevante</w:t>
      </w:r>
      <w:r>
        <w:rPr>
          <w:rFonts w:ascii="Times New Roman" w:hAnsi="Times New Roman" w:cs="Times New Roman"/>
        </w:rPr>
        <w:t xml:space="preserve"> </w:t>
      </w:r>
      <w:r w:rsidRPr="00CB5F10">
        <w:rPr>
          <w:rFonts w:ascii="Times New Roman" w:hAnsi="Times New Roman" w:cs="Times New Roman"/>
        </w:rPr>
        <w:t>para efectos de su protección</w:t>
      </w:r>
      <w:r>
        <w:rPr>
          <w:rFonts w:ascii="Times New Roman" w:hAnsi="Times New Roman" w:cs="Times New Roman"/>
        </w:rPr>
        <w:t xml:space="preserve"> </w:t>
      </w:r>
      <w:r w:rsidRPr="00CB5F10">
        <w:rPr>
          <w:rFonts w:ascii="Times New Roman" w:hAnsi="Times New Roman" w:cs="Times New Roman"/>
        </w:rPr>
        <w:t>constitucional, es el</w:t>
      </w:r>
      <w:r>
        <w:rPr>
          <w:rFonts w:ascii="Times New Roman" w:hAnsi="Times New Roman" w:cs="Times New Roman"/>
        </w:rPr>
        <w:t xml:space="preserve"> </w:t>
      </w:r>
      <w:r w:rsidRPr="00CB5F10">
        <w:rPr>
          <w:rFonts w:ascii="Times New Roman" w:hAnsi="Times New Roman" w:cs="Times New Roman"/>
        </w:rPr>
        <w:t>proceso comunicativo en sí</w:t>
      </w:r>
      <w:r>
        <w:rPr>
          <w:rFonts w:ascii="Times New Roman" w:hAnsi="Times New Roman" w:cs="Times New Roman"/>
        </w:rPr>
        <w:t xml:space="preserve"> </w:t>
      </w:r>
      <w:r w:rsidRPr="00CB5F10">
        <w:rPr>
          <w:rFonts w:ascii="Times New Roman" w:hAnsi="Times New Roman" w:cs="Times New Roman"/>
        </w:rPr>
        <w:t>mismo, con independencia del</w:t>
      </w:r>
      <w:r>
        <w:rPr>
          <w:rFonts w:ascii="Times New Roman" w:hAnsi="Times New Roman" w:cs="Times New Roman"/>
        </w:rPr>
        <w:t xml:space="preserve"> </w:t>
      </w:r>
      <w:r w:rsidRPr="00CB5F10">
        <w:rPr>
          <w:rFonts w:ascii="Times New Roman" w:hAnsi="Times New Roman" w:cs="Times New Roman"/>
        </w:rPr>
        <w:t>tipo de computadora a través</w:t>
      </w:r>
      <w:r>
        <w:rPr>
          <w:rFonts w:ascii="Times New Roman" w:hAnsi="Times New Roman" w:cs="Times New Roman"/>
        </w:rPr>
        <w:t xml:space="preserve"> </w:t>
      </w:r>
      <w:r w:rsidRPr="00CB5F10">
        <w:rPr>
          <w:rFonts w:ascii="Times New Roman" w:hAnsi="Times New Roman" w:cs="Times New Roman"/>
        </w:rPr>
        <w:t>de la cual se acceda a la cuenta</w:t>
      </w:r>
      <w:r>
        <w:rPr>
          <w:rFonts w:ascii="Times New Roman" w:hAnsi="Times New Roman" w:cs="Times New Roman"/>
        </w:rPr>
        <w:t xml:space="preserve"> </w:t>
      </w:r>
      <w:r w:rsidRPr="00CB5F10">
        <w:rPr>
          <w:rFonts w:ascii="Times New Roman" w:hAnsi="Times New Roman" w:cs="Times New Roman"/>
        </w:rPr>
        <w:t>o de quién sea el propietario</w:t>
      </w:r>
      <w:r>
        <w:rPr>
          <w:rFonts w:ascii="Times New Roman" w:hAnsi="Times New Roman" w:cs="Times New Roman"/>
        </w:rPr>
        <w:t xml:space="preserve"> </w:t>
      </w:r>
      <w:r w:rsidRPr="00CB5F10">
        <w:rPr>
          <w:rFonts w:ascii="Times New Roman" w:hAnsi="Times New Roman" w:cs="Times New Roman"/>
        </w:rPr>
        <w:t>del ordenador, cuestiones</w:t>
      </w:r>
      <w:r>
        <w:rPr>
          <w:rFonts w:ascii="Times New Roman" w:hAnsi="Times New Roman" w:cs="Times New Roman"/>
        </w:rPr>
        <w:t xml:space="preserve"> </w:t>
      </w:r>
      <w:r w:rsidRPr="00CB5F10">
        <w:rPr>
          <w:rFonts w:ascii="Times New Roman" w:hAnsi="Times New Roman" w:cs="Times New Roman"/>
        </w:rPr>
        <w:t>meramente accidentales.</w:t>
      </w:r>
      <w:r>
        <w:rPr>
          <w:rFonts w:ascii="Times New Roman" w:hAnsi="Times New Roman" w:cs="Times New Roman"/>
        </w:rPr>
        <w:t xml:space="preserve">” (Suprema Corte de Justicia de la Nación. Tesis 1ª. </w:t>
      </w:r>
      <w:r w:rsidRPr="00CB5F10">
        <w:rPr>
          <w:rFonts w:ascii="Times New Roman" w:hAnsi="Times New Roman" w:cs="Times New Roman"/>
        </w:rPr>
        <w:t>CLX/2011</w:t>
      </w:r>
      <w:r>
        <w:rPr>
          <w:rFonts w:ascii="Times New Roman" w:hAnsi="Times New Roman" w:cs="Times New Roman"/>
        </w:rPr>
        <w:t xml:space="preserve">, registro </w:t>
      </w:r>
      <w:r w:rsidRPr="00CB5F10">
        <w:rPr>
          <w:rFonts w:ascii="Times New Roman" w:hAnsi="Times New Roman" w:cs="Times New Roman"/>
        </w:rPr>
        <w:t>161341</w:t>
      </w:r>
      <w:r>
        <w:rPr>
          <w:rFonts w:ascii="Times New Roman" w:hAnsi="Times New Roman" w:cs="Times New Roman"/>
        </w:rPr>
        <w:t>).</w:t>
      </w:r>
    </w:p>
    <w:p w:rsidR="00741721" w:rsidRDefault="00741721" w:rsidP="00D076BC">
      <w:pPr>
        <w:spacing w:line="360" w:lineRule="auto"/>
        <w:ind w:firstLine="708"/>
        <w:jc w:val="both"/>
        <w:rPr>
          <w:rFonts w:ascii="Times New Roman" w:hAnsi="Times New Roman" w:cs="Times New Roman"/>
          <w:lang w:val="es-ES"/>
        </w:rPr>
      </w:pPr>
      <w:r>
        <w:rPr>
          <w:rFonts w:ascii="Times New Roman" w:hAnsi="Times New Roman" w:cs="Times New Roman"/>
          <w:lang w:val="es-ES"/>
        </w:rPr>
        <w:t>Ahora bien, ambas resoluciones citadas del Máximo Tribunal deben tomarse con ciertas cautelas. En primer lugar</w:t>
      </w:r>
      <w:r w:rsidR="00770293">
        <w:rPr>
          <w:rFonts w:ascii="Times New Roman" w:hAnsi="Times New Roman" w:cs="Times New Roman"/>
          <w:lang w:val="es-ES"/>
        </w:rPr>
        <w:t>,</w:t>
      </w:r>
      <w:r>
        <w:rPr>
          <w:rFonts w:ascii="Times New Roman" w:hAnsi="Times New Roman" w:cs="Times New Roman"/>
          <w:lang w:val="es-ES"/>
        </w:rPr>
        <w:t xml:space="preserve"> en ambos casos se trata de tesis aisladas, es decir, no se trata de criterios que hayan sido reiterados en número suficiente para alcanzar la </w:t>
      </w:r>
      <w:r>
        <w:rPr>
          <w:rFonts w:ascii="Times New Roman" w:hAnsi="Times New Roman" w:cs="Times New Roman"/>
          <w:lang w:val="es-ES"/>
        </w:rPr>
        <w:lastRenderedPageBreak/>
        <w:t xml:space="preserve">obligatoriedad que la Ley de Amparo le otorga a la sentencia de jurisprudencia. En segundo lugar, no se aborda en concreto la situación en que no sólo la computadora, sino también la cuenta de correo e </w:t>
      </w:r>
      <w:r w:rsidR="00770293">
        <w:rPr>
          <w:rFonts w:ascii="Times New Roman" w:hAnsi="Times New Roman" w:cs="Times New Roman"/>
          <w:lang w:val="es-ES"/>
        </w:rPr>
        <w:t>i</w:t>
      </w:r>
      <w:r>
        <w:rPr>
          <w:rFonts w:ascii="Times New Roman" w:hAnsi="Times New Roman" w:cs="Times New Roman"/>
          <w:lang w:val="es-ES"/>
        </w:rPr>
        <w:t>nclus</w:t>
      </w:r>
      <w:r w:rsidR="00770293">
        <w:rPr>
          <w:rFonts w:ascii="Times New Roman" w:hAnsi="Times New Roman" w:cs="Times New Roman"/>
          <w:lang w:val="es-ES"/>
        </w:rPr>
        <w:t>o</w:t>
      </w:r>
      <w:r>
        <w:rPr>
          <w:rFonts w:ascii="Times New Roman" w:hAnsi="Times New Roman" w:cs="Times New Roman"/>
          <w:lang w:val="es-ES"/>
        </w:rPr>
        <w:t xml:space="preserve"> el mismo servidor en que se aloja este servicio es propiedad de la empresa y es proporcionado para el desarrollo de las labores propias del trabajo. Este argumento ya ha sido señalado </w:t>
      </w:r>
      <w:r>
        <w:rPr>
          <w:rFonts w:ascii="Times New Roman" w:hAnsi="Times New Roman" w:cs="Times New Roman"/>
          <w:noProof/>
          <w:lang w:val="es-ES"/>
        </w:rPr>
        <w:t>(Requena, 2016, p. 66)</w:t>
      </w:r>
      <w:r>
        <w:rPr>
          <w:rFonts w:ascii="Times New Roman" w:hAnsi="Times New Roman" w:cs="Times New Roman"/>
          <w:lang w:val="es-ES"/>
        </w:rPr>
        <w:t xml:space="preserve"> y con fundamento en la Ley Federal del Trabajo se afirma que existiendo clausulas expresas en la contratación, la empresa si podría realizar revisiones en los celulares y correo electrónico sin autorización.</w:t>
      </w:r>
    </w:p>
    <w:p w:rsidR="00741721" w:rsidRPr="009E160E" w:rsidRDefault="00741721" w:rsidP="00E40A8C">
      <w:pPr>
        <w:spacing w:line="360" w:lineRule="auto"/>
        <w:ind w:firstLine="708"/>
        <w:jc w:val="both"/>
        <w:rPr>
          <w:rFonts w:ascii="Times New Roman" w:hAnsi="Times New Roman" w:cs="Times New Roman"/>
          <w:lang w:val="es-ES"/>
        </w:rPr>
      </w:pPr>
      <w:r>
        <w:rPr>
          <w:rFonts w:ascii="Times New Roman" w:hAnsi="Times New Roman" w:cs="Times New Roman"/>
          <w:lang w:val="es-ES"/>
        </w:rPr>
        <w:t xml:space="preserve">Frente a este argumento encontramos otra posición </w:t>
      </w:r>
      <w:r>
        <w:rPr>
          <w:rFonts w:ascii="Times New Roman" w:hAnsi="Times New Roman" w:cs="Times New Roman"/>
          <w:noProof/>
          <w:lang w:val="es-ES"/>
        </w:rPr>
        <w:t>(Islas Colín, 2010, p. 4)</w:t>
      </w:r>
      <w:r>
        <w:rPr>
          <w:rFonts w:ascii="Times New Roman" w:hAnsi="Times New Roman" w:cs="Times New Roman"/>
          <w:lang w:val="es-ES"/>
        </w:rPr>
        <w:t xml:space="preserve"> que señala que l</w:t>
      </w:r>
      <w:r w:rsidRPr="009E160E">
        <w:rPr>
          <w:rFonts w:ascii="Times New Roman" w:hAnsi="Times New Roman" w:cs="Times New Roman"/>
          <w:lang w:val="es-ES"/>
        </w:rPr>
        <w:t xml:space="preserve">a ley no puede hacer nugatorio el derecho a la privacidad y la libertad de comunicaciones telefónicas, pues </w:t>
      </w:r>
      <w:r>
        <w:rPr>
          <w:rFonts w:ascii="Times New Roman" w:hAnsi="Times New Roman" w:cs="Times New Roman"/>
          <w:lang w:val="es-ES"/>
        </w:rPr>
        <w:t>los tratados internacionales en materia de derechos humanos no</w:t>
      </w:r>
      <w:r w:rsidRPr="009E160E">
        <w:rPr>
          <w:rFonts w:ascii="Times New Roman" w:hAnsi="Times New Roman" w:cs="Times New Roman"/>
          <w:lang w:val="es-ES"/>
        </w:rPr>
        <w:t xml:space="preserve"> permiten injerencias arbitrarias. E</w:t>
      </w:r>
      <w:r>
        <w:rPr>
          <w:rFonts w:ascii="Times New Roman" w:hAnsi="Times New Roman" w:cs="Times New Roman"/>
          <w:lang w:val="es-ES"/>
        </w:rPr>
        <w:t xml:space="preserve">n este contexto se señala que </w:t>
      </w:r>
      <w:r w:rsidRPr="009E160E">
        <w:rPr>
          <w:rFonts w:ascii="Times New Roman" w:hAnsi="Times New Roman" w:cs="Times New Roman"/>
          <w:lang w:val="es-ES"/>
        </w:rPr>
        <w:t>las limitaciones a las libertades o a los derechos, como la libertad de las comunicaciones o la intimidad, tiene que hacerse por ley, pero deberán ser solamente</w:t>
      </w:r>
      <w:r>
        <w:rPr>
          <w:rFonts w:ascii="Times New Roman" w:hAnsi="Times New Roman" w:cs="Times New Roman"/>
          <w:lang w:val="es-ES"/>
        </w:rPr>
        <w:t xml:space="preserve">, aquellas que sean necesarias en una sociedad democrática. </w:t>
      </w:r>
    </w:p>
    <w:p w:rsidR="00741721" w:rsidRPr="00CB7876" w:rsidRDefault="00741721" w:rsidP="00AA5845">
      <w:pPr>
        <w:spacing w:line="360" w:lineRule="auto"/>
        <w:ind w:firstLine="708"/>
        <w:jc w:val="both"/>
        <w:rPr>
          <w:rFonts w:ascii="Times New Roman" w:hAnsi="Times New Roman" w:cs="Times New Roman"/>
          <w:lang w:val="es-ES"/>
        </w:rPr>
      </w:pPr>
      <w:r>
        <w:rPr>
          <w:rFonts w:ascii="Times New Roman" w:hAnsi="Times New Roman" w:cs="Times New Roman"/>
          <w:lang w:val="es-ES"/>
        </w:rPr>
        <w:t>Otra cuestión muy similar que tampoco tiene una respuesta clara en el sistema jurídico mexicano es el relativo a l</w:t>
      </w:r>
      <w:r w:rsidRPr="00CB7876">
        <w:rPr>
          <w:rFonts w:ascii="Times New Roman" w:hAnsi="Times New Roman" w:cs="Times New Roman"/>
          <w:lang w:val="es-ES"/>
        </w:rPr>
        <w:t>os interrogatorios o entrevistas a los empleados en el curso de una investigación interna</w:t>
      </w:r>
      <w:r>
        <w:rPr>
          <w:rFonts w:ascii="Times New Roman" w:hAnsi="Times New Roman" w:cs="Times New Roman"/>
          <w:lang w:val="es-ES"/>
        </w:rPr>
        <w:t>. Estos elementos de la investigación</w:t>
      </w:r>
      <w:r w:rsidRPr="00CB7876">
        <w:rPr>
          <w:rFonts w:ascii="Times New Roman" w:hAnsi="Times New Roman" w:cs="Times New Roman"/>
          <w:lang w:val="es-ES"/>
        </w:rPr>
        <w:t xml:space="preserve"> </w:t>
      </w:r>
      <w:r>
        <w:rPr>
          <w:rFonts w:ascii="Times New Roman" w:hAnsi="Times New Roman" w:cs="Times New Roman"/>
          <w:lang w:val="es-ES"/>
        </w:rPr>
        <w:t xml:space="preserve">interna </w:t>
      </w:r>
      <w:r w:rsidRPr="00CB7876">
        <w:rPr>
          <w:rFonts w:ascii="Times New Roman" w:hAnsi="Times New Roman" w:cs="Times New Roman"/>
          <w:lang w:val="es-ES"/>
        </w:rPr>
        <w:t xml:space="preserve">tienen tras de sí un </w:t>
      </w:r>
      <w:r>
        <w:rPr>
          <w:rFonts w:ascii="Times New Roman" w:hAnsi="Times New Roman" w:cs="Times New Roman"/>
          <w:lang w:val="es-ES"/>
        </w:rPr>
        <w:t>elemento de coacción muy</w:t>
      </w:r>
      <w:r w:rsidRPr="00CB7876">
        <w:rPr>
          <w:rFonts w:ascii="Times New Roman" w:hAnsi="Times New Roman" w:cs="Times New Roman"/>
          <w:lang w:val="es-ES"/>
        </w:rPr>
        <w:t xml:space="preserve"> poderoso</w:t>
      </w:r>
      <w:r>
        <w:rPr>
          <w:rFonts w:ascii="Times New Roman" w:hAnsi="Times New Roman" w:cs="Times New Roman"/>
          <w:lang w:val="es-ES"/>
        </w:rPr>
        <w:t>:</w:t>
      </w:r>
      <w:r w:rsidRPr="00CB7876">
        <w:rPr>
          <w:rFonts w:ascii="Times New Roman" w:hAnsi="Times New Roman" w:cs="Times New Roman"/>
          <w:lang w:val="es-ES"/>
        </w:rPr>
        <w:t xml:space="preserve"> la amenaza de despido</w:t>
      </w:r>
      <w:r>
        <w:rPr>
          <w:rFonts w:ascii="Times New Roman" w:hAnsi="Times New Roman" w:cs="Times New Roman"/>
          <w:lang w:val="es-ES"/>
        </w:rPr>
        <w:t>; elemento que es tan fuerte</w:t>
      </w:r>
      <w:r w:rsidRPr="00CB7876">
        <w:rPr>
          <w:rFonts w:ascii="Times New Roman" w:hAnsi="Times New Roman" w:cs="Times New Roman"/>
          <w:lang w:val="es-ES"/>
        </w:rPr>
        <w:t xml:space="preserve"> como</w:t>
      </w:r>
      <w:r>
        <w:rPr>
          <w:rFonts w:ascii="Times New Roman" w:hAnsi="Times New Roman" w:cs="Times New Roman"/>
          <w:lang w:val="es-ES"/>
        </w:rPr>
        <w:t xml:space="preserve"> lo es</w:t>
      </w:r>
      <w:r w:rsidRPr="00CB7876">
        <w:rPr>
          <w:rFonts w:ascii="Times New Roman" w:hAnsi="Times New Roman" w:cs="Times New Roman"/>
          <w:lang w:val="es-ES"/>
        </w:rPr>
        <w:t xml:space="preserve"> </w:t>
      </w:r>
      <w:r>
        <w:rPr>
          <w:rFonts w:ascii="Times New Roman" w:hAnsi="Times New Roman" w:cs="Times New Roman"/>
          <w:lang w:val="es-ES"/>
        </w:rPr>
        <w:t>la amen</w:t>
      </w:r>
      <w:r w:rsidR="00770293">
        <w:rPr>
          <w:rFonts w:ascii="Times New Roman" w:hAnsi="Times New Roman" w:cs="Times New Roman"/>
          <w:lang w:val="es-ES"/>
        </w:rPr>
        <w:t>a</w:t>
      </w:r>
      <w:r>
        <w:rPr>
          <w:rFonts w:ascii="Times New Roman" w:hAnsi="Times New Roman" w:cs="Times New Roman"/>
          <w:lang w:val="es-ES"/>
        </w:rPr>
        <w:t>za de ser acusado d</w:t>
      </w:r>
      <w:r w:rsidRPr="00CB7876">
        <w:rPr>
          <w:rFonts w:ascii="Times New Roman" w:hAnsi="Times New Roman" w:cs="Times New Roman"/>
          <w:lang w:val="es-ES"/>
        </w:rPr>
        <w:t>el delito de falso testimonio</w:t>
      </w:r>
      <w:r>
        <w:rPr>
          <w:rFonts w:ascii="Times New Roman" w:hAnsi="Times New Roman" w:cs="Times New Roman"/>
          <w:lang w:val="es-ES"/>
        </w:rPr>
        <w:t xml:space="preserve"> durante una investigación del Ministerio Público</w:t>
      </w:r>
      <w:r w:rsidRPr="00CB7876">
        <w:rPr>
          <w:rFonts w:ascii="Times New Roman" w:hAnsi="Times New Roman" w:cs="Times New Roman"/>
          <w:lang w:val="es-ES"/>
        </w:rPr>
        <w:t xml:space="preserve">. </w:t>
      </w:r>
      <w:r>
        <w:rPr>
          <w:rFonts w:ascii="Times New Roman" w:hAnsi="Times New Roman" w:cs="Times New Roman"/>
          <w:lang w:val="es-ES"/>
        </w:rPr>
        <w:t>De hecho, l</w:t>
      </w:r>
      <w:r w:rsidRPr="00CB7876">
        <w:rPr>
          <w:rFonts w:ascii="Times New Roman" w:hAnsi="Times New Roman" w:cs="Times New Roman"/>
          <w:lang w:val="es-ES"/>
        </w:rPr>
        <w:t xml:space="preserve">a investigación empresarial </w:t>
      </w:r>
      <w:r>
        <w:rPr>
          <w:rFonts w:ascii="Times New Roman" w:hAnsi="Times New Roman" w:cs="Times New Roman"/>
          <w:lang w:val="es-ES"/>
        </w:rPr>
        <w:t>tiene mayores ventajas frente a la investigación oficial</w:t>
      </w:r>
      <w:r w:rsidRPr="00CB7876">
        <w:rPr>
          <w:rFonts w:ascii="Times New Roman" w:hAnsi="Times New Roman" w:cs="Times New Roman"/>
          <w:lang w:val="es-ES"/>
        </w:rPr>
        <w:t xml:space="preserve"> en los primeros momentos de la investigación, en los que los </w:t>
      </w:r>
      <w:r>
        <w:rPr>
          <w:rFonts w:ascii="Times New Roman" w:hAnsi="Times New Roman" w:cs="Times New Roman"/>
          <w:lang w:val="es-ES"/>
        </w:rPr>
        <w:t>agentes del Ministerio Público</w:t>
      </w:r>
      <w:r w:rsidRPr="00CB7876">
        <w:rPr>
          <w:rFonts w:ascii="Times New Roman" w:hAnsi="Times New Roman" w:cs="Times New Roman"/>
          <w:lang w:val="es-ES"/>
        </w:rPr>
        <w:t xml:space="preserve"> no disponen de </w:t>
      </w:r>
      <w:r>
        <w:rPr>
          <w:rFonts w:ascii="Times New Roman" w:hAnsi="Times New Roman" w:cs="Times New Roman"/>
          <w:lang w:val="es-ES"/>
        </w:rPr>
        <w:t>una justificación razonable para obtener</w:t>
      </w:r>
      <w:r w:rsidRPr="00CB7876">
        <w:rPr>
          <w:rFonts w:ascii="Times New Roman" w:hAnsi="Times New Roman" w:cs="Times New Roman"/>
          <w:lang w:val="es-ES"/>
        </w:rPr>
        <w:t xml:space="preserve"> la autorización judicial</w:t>
      </w:r>
      <w:r>
        <w:rPr>
          <w:rFonts w:ascii="Times New Roman" w:hAnsi="Times New Roman" w:cs="Times New Roman"/>
          <w:lang w:val="es-ES"/>
        </w:rPr>
        <w:t xml:space="preserve"> para realizar actos de molestia que limiten derechos fundamentales</w:t>
      </w:r>
      <w:r w:rsidRPr="00CB7876">
        <w:rPr>
          <w:rFonts w:ascii="Times New Roman" w:hAnsi="Times New Roman" w:cs="Times New Roman"/>
          <w:lang w:val="es-ES"/>
        </w:rPr>
        <w:t>. En estos instantes, el poder de investigación empresarial es superior al estatal.</w:t>
      </w:r>
    </w:p>
    <w:p w:rsidR="00741721" w:rsidRPr="00CB7876" w:rsidRDefault="00741721" w:rsidP="00AA5845">
      <w:pPr>
        <w:spacing w:line="360" w:lineRule="auto"/>
        <w:ind w:firstLine="708"/>
        <w:jc w:val="both"/>
        <w:rPr>
          <w:rFonts w:ascii="Times New Roman" w:hAnsi="Times New Roman" w:cs="Times New Roman"/>
          <w:lang w:val="es-ES"/>
        </w:rPr>
      </w:pPr>
      <w:r>
        <w:rPr>
          <w:rFonts w:ascii="Times New Roman" w:hAnsi="Times New Roman" w:cs="Times New Roman"/>
          <w:lang w:val="es-ES"/>
        </w:rPr>
        <w:t>Esta situación provoca que</w:t>
      </w:r>
      <w:r w:rsidRPr="00CB7876">
        <w:rPr>
          <w:rFonts w:ascii="Times New Roman" w:hAnsi="Times New Roman" w:cs="Times New Roman"/>
          <w:lang w:val="es-ES"/>
        </w:rPr>
        <w:t>, por regla general, para las empresas el binomio investigación-cooperación tiene más ventajas que inconvenientes</w:t>
      </w:r>
      <w:r>
        <w:rPr>
          <w:rFonts w:ascii="Times New Roman" w:hAnsi="Times New Roman" w:cs="Times New Roman"/>
          <w:lang w:val="es-ES"/>
        </w:rPr>
        <w:t>. En efecto, aun cuando los se asuma como punto de partida que</w:t>
      </w:r>
      <w:r w:rsidRPr="00CB7876">
        <w:rPr>
          <w:rFonts w:ascii="Times New Roman" w:hAnsi="Times New Roman" w:cs="Times New Roman"/>
          <w:lang w:val="es-ES"/>
        </w:rPr>
        <w:t xml:space="preserve"> la investigación, aun la llevada a cabo por agentes internos, siempre implica </w:t>
      </w:r>
      <w:r>
        <w:rPr>
          <w:rFonts w:ascii="Times New Roman" w:hAnsi="Times New Roman" w:cs="Times New Roman"/>
          <w:lang w:val="es-ES"/>
        </w:rPr>
        <w:t>una disrupción del</w:t>
      </w:r>
      <w:r w:rsidRPr="00CB7876">
        <w:rPr>
          <w:rFonts w:ascii="Times New Roman" w:hAnsi="Times New Roman" w:cs="Times New Roman"/>
          <w:lang w:val="es-ES"/>
        </w:rPr>
        <w:t xml:space="preserve"> funcionamiento normal</w:t>
      </w:r>
      <w:r>
        <w:rPr>
          <w:rFonts w:ascii="Times New Roman" w:hAnsi="Times New Roman" w:cs="Times New Roman"/>
          <w:lang w:val="es-ES"/>
        </w:rPr>
        <w:t xml:space="preserve"> de la empresa </w:t>
      </w:r>
      <w:r>
        <w:rPr>
          <w:rFonts w:ascii="Times New Roman" w:hAnsi="Times New Roman" w:cs="Times New Roman"/>
          <w:noProof/>
          <w:lang w:val="es-ES"/>
        </w:rPr>
        <w:t>(Meric Craig Bloch, 2008, p. 5)</w:t>
      </w:r>
      <w:r>
        <w:rPr>
          <w:rFonts w:ascii="Times New Roman" w:hAnsi="Times New Roman" w:cs="Times New Roman"/>
          <w:lang w:val="es-ES"/>
        </w:rPr>
        <w:t xml:space="preserve"> y que, por tanto,</w:t>
      </w:r>
      <w:r w:rsidRPr="00CB7876">
        <w:rPr>
          <w:rFonts w:ascii="Times New Roman" w:hAnsi="Times New Roman" w:cs="Times New Roman"/>
          <w:lang w:val="es-ES"/>
        </w:rPr>
        <w:t xml:space="preserve"> los costes de la investigación pueden ser considerables, </w:t>
      </w:r>
      <w:r>
        <w:rPr>
          <w:rFonts w:ascii="Times New Roman" w:hAnsi="Times New Roman" w:cs="Times New Roman"/>
          <w:lang w:val="es-ES"/>
        </w:rPr>
        <w:t xml:space="preserve">mantener en el ámbito de la empresa la realización de las investigaciones </w:t>
      </w:r>
      <w:r w:rsidRPr="00CB7876">
        <w:rPr>
          <w:rFonts w:ascii="Times New Roman" w:hAnsi="Times New Roman" w:cs="Times New Roman"/>
          <w:lang w:val="es-ES"/>
        </w:rPr>
        <w:t xml:space="preserve">evita las distorsiones de todo tipo que puede ocasionar la investigación pública (registros, clausura </w:t>
      </w:r>
      <w:r w:rsidRPr="00CB7876">
        <w:rPr>
          <w:rFonts w:ascii="Times New Roman" w:hAnsi="Times New Roman" w:cs="Times New Roman"/>
          <w:lang w:val="es-ES"/>
        </w:rPr>
        <w:lastRenderedPageBreak/>
        <w:t>de locales, precintado de equipos informáticos, etc.) e incluso puede evitar la imposición de medidas cautelares, que en algunos ordenamientos pueden ser tan graves como la interdicción judicial, o de carácter interdictivo (prohibición de participar en concursos públicos). Finalmente</w:t>
      </w:r>
      <w:r w:rsidR="00770293">
        <w:rPr>
          <w:rFonts w:ascii="Times New Roman" w:hAnsi="Times New Roman" w:cs="Times New Roman"/>
          <w:lang w:val="es-ES"/>
        </w:rPr>
        <w:t>,</w:t>
      </w:r>
      <w:r w:rsidRPr="00CB7876">
        <w:rPr>
          <w:rFonts w:ascii="Times New Roman" w:hAnsi="Times New Roman" w:cs="Times New Roman"/>
          <w:lang w:val="es-ES"/>
        </w:rPr>
        <w:t xml:space="preserve"> no puede soslayarse que quien investiga tiene siempre mayores posibilidades para construir la realidad tal como a él le conviene. </w:t>
      </w:r>
    </w:p>
    <w:p w:rsidR="00741721" w:rsidRPr="00CB7876" w:rsidRDefault="00741721" w:rsidP="00AA5845">
      <w:pPr>
        <w:spacing w:line="360" w:lineRule="auto"/>
        <w:ind w:firstLine="708"/>
        <w:jc w:val="both"/>
        <w:rPr>
          <w:rFonts w:ascii="Times New Roman" w:hAnsi="Times New Roman" w:cs="Times New Roman"/>
          <w:lang w:val="es-ES"/>
        </w:rPr>
      </w:pPr>
      <w:r w:rsidRPr="00CB7876">
        <w:rPr>
          <w:rFonts w:ascii="Times New Roman" w:hAnsi="Times New Roman" w:cs="Times New Roman"/>
          <w:lang w:val="es-ES"/>
        </w:rPr>
        <w:t>Por esta raz</w:t>
      </w:r>
      <w:r w:rsidR="00770293">
        <w:rPr>
          <w:rFonts w:ascii="Times New Roman" w:hAnsi="Times New Roman" w:cs="Times New Roman"/>
          <w:lang w:val="es-ES"/>
        </w:rPr>
        <w:t>ó</w:t>
      </w:r>
      <w:r w:rsidRPr="00CB7876">
        <w:rPr>
          <w:rFonts w:ascii="Times New Roman" w:hAnsi="Times New Roman" w:cs="Times New Roman"/>
          <w:lang w:val="es-ES"/>
        </w:rPr>
        <w:t xml:space="preserve">n es necesario establecer garantías que aseguren que el desarrollo de esta etapa procesal se realiza dentro de los criterios del proceso penal moderno y, por tanto, que los resultados pueden ser válidamente utilizados en un hipotético juicio. </w:t>
      </w:r>
    </w:p>
    <w:p w:rsidR="00741721" w:rsidRDefault="00741721" w:rsidP="00AA5845">
      <w:pPr>
        <w:spacing w:line="360" w:lineRule="auto"/>
        <w:ind w:firstLine="708"/>
        <w:jc w:val="both"/>
        <w:rPr>
          <w:rFonts w:ascii="Times New Roman" w:hAnsi="Times New Roman" w:cs="Times New Roman"/>
          <w:lang w:val="es-ES"/>
        </w:rPr>
      </w:pPr>
      <w:r w:rsidRPr="00CB7876">
        <w:rPr>
          <w:rFonts w:ascii="Times New Roman" w:hAnsi="Times New Roman" w:cs="Times New Roman"/>
          <w:lang w:val="es-ES"/>
        </w:rPr>
        <w:t xml:space="preserve">En nuestra opinión la primera pregunta que hay que responder es: ¿qué vale y qué no vale en las investigaciones internas? Si la investigación interna es la antesala del proceso penal, no puede dejar de ofrecer garantías similares a la investigación del Ministerio Público y deberá tener los mismos límites, en esencia el respeto a los derechos fundamentales. </w:t>
      </w:r>
    </w:p>
    <w:p w:rsidR="00741721" w:rsidRPr="000A6E2B" w:rsidRDefault="00741721" w:rsidP="00E512F1">
      <w:pPr>
        <w:spacing w:line="360" w:lineRule="auto"/>
        <w:ind w:firstLine="708"/>
        <w:jc w:val="both"/>
        <w:rPr>
          <w:rFonts w:ascii="Times New Roman" w:hAnsi="Times New Roman" w:cs="Times New Roman"/>
          <w:lang w:val="es-ES"/>
        </w:rPr>
      </w:pPr>
      <w:r>
        <w:rPr>
          <w:rFonts w:ascii="Times New Roman" w:hAnsi="Times New Roman" w:cs="Times New Roman"/>
          <w:lang w:val="es-ES"/>
        </w:rPr>
        <w:t xml:space="preserve">En efecto, en nuestra opinión no debe perderse de vista que </w:t>
      </w:r>
      <w:r w:rsidRPr="000A6E2B">
        <w:rPr>
          <w:rFonts w:ascii="Times New Roman" w:hAnsi="Times New Roman" w:cs="Times New Roman"/>
          <w:lang w:val="es-ES"/>
        </w:rPr>
        <w:t>el fi</w:t>
      </w:r>
      <w:r>
        <w:rPr>
          <w:rFonts w:ascii="Times New Roman" w:hAnsi="Times New Roman" w:cs="Times New Roman"/>
          <w:lang w:val="es-ES"/>
        </w:rPr>
        <w:t>n del proceso penal se concreta</w:t>
      </w:r>
      <w:r w:rsidRPr="000A6E2B">
        <w:rPr>
          <w:rFonts w:ascii="Times New Roman" w:hAnsi="Times New Roman" w:cs="Times New Roman"/>
          <w:lang w:val="es-ES"/>
        </w:rPr>
        <w:t xml:space="preserve"> en obtener una resolución sobre la responsabilidad penal del imputado que sea materialmente correcta, que </w:t>
      </w:r>
      <w:r w:rsidR="00770293">
        <w:rPr>
          <w:rFonts w:ascii="Times New Roman" w:hAnsi="Times New Roman" w:cs="Times New Roman"/>
          <w:lang w:val="es-ES"/>
        </w:rPr>
        <w:t>-</w:t>
      </w:r>
      <w:r w:rsidRPr="000A6E2B">
        <w:rPr>
          <w:rFonts w:ascii="Times New Roman" w:hAnsi="Times New Roman" w:cs="Times New Roman"/>
          <w:lang w:val="es-ES"/>
        </w:rPr>
        <w:t>al mismo tiempo</w:t>
      </w:r>
      <w:r w:rsidR="00770293">
        <w:rPr>
          <w:rFonts w:ascii="Times New Roman" w:hAnsi="Times New Roman" w:cs="Times New Roman"/>
          <w:lang w:val="es-ES"/>
        </w:rPr>
        <w:t>-</w:t>
      </w:r>
      <w:r w:rsidRPr="000A6E2B">
        <w:rPr>
          <w:rFonts w:ascii="Times New Roman" w:hAnsi="Times New Roman" w:cs="Times New Roman"/>
          <w:lang w:val="es-ES"/>
        </w:rPr>
        <w:t xml:space="preserve"> sea obtenida de conformidad con el ordenamiento jurídico procesal, lo que incluye el pleno respeto a los derechos fundamentales y como tercera condición que, la misma resolución nos lleve al restablecimiento de la paz jurídica</w:t>
      </w:r>
      <w:r>
        <w:rPr>
          <w:rFonts w:ascii="Times New Roman" w:hAnsi="Times New Roman" w:cs="Times New Roman"/>
          <w:lang w:val="es-ES"/>
        </w:rPr>
        <w:t xml:space="preserve">. </w:t>
      </w:r>
      <w:r w:rsidRPr="0058206A">
        <w:rPr>
          <w:rFonts w:ascii="Times New Roman" w:hAnsi="Times New Roman" w:cs="Times New Roman"/>
        </w:rPr>
        <w:t>Es en este sentido que Roxin señala que el fin del proceso penal tiene una naturaleza compleja: “la condena del culpable, la protección del inocente, la formalidad del procedimiento alejada de toda arbitrariedad y la estabilidad jurídica de la decisión</w:t>
      </w:r>
      <w:r>
        <w:rPr>
          <w:rFonts w:ascii="Times New Roman" w:hAnsi="Times New Roman" w:cs="Times New Roman"/>
        </w:rPr>
        <w:t xml:space="preserve">” </w:t>
      </w:r>
      <w:r>
        <w:rPr>
          <w:rFonts w:ascii="Times New Roman" w:hAnsi="Times New Roman" w:cs="Times New Roman"/>
          <w:noProof/>
        </w:rPr>
        <w:t>(Roxin, 2000, p. 4)</w:t>
      </w:r>
      <w:r w:rsidRPr="000A6E2B">
        <w:rPr>
          <w:rFonts w:ascii="Times New Roman" w:hAnsi="Times New Roman" w:cs="Times New Roman"/>
          <w:lang w:val="es-ES"/>
        </w:rPr>
        <w:t>.</w:t>
      </w:r>
    </w:p>
    <w:p w:rsidR="00DF6467" w:rsidRDefault="00741721" w:rsidP="00AE7F01">
      <w:pPr>
        <w:spacing w:line="360" w:lineRule="auto"/>
        <w:ind w:firstLine="708"/>
        <w:jc w:val="both"/>
        <w:rPr>
          <w:rFonts w:ascii="Times New Roman" w:hAnsi="Times New Roman" w:cs="Times New Roman"/>
          <w:lang w:val="es-ES"/>
        </w:rPr>
      </w:pPr>
      <w:r w:rsidRPr="000A6E2B">
        <w:rPr>
          <w:rFonts w:ascii="Times New Roman" w:hAnsi="Times New Roman" w:cs="Times New Roman"/>
          <w:lang w:val="es-ES"/>
        </w:rPr>
        <w:t xml:space="preserve">De esta forma, encontramos que dentro del Estado de Derecho no se puede considerar que la obtención de </w:t>
      </w:r>
      <w:r w:rsidRPr="000A6E2B">
        <w:rPr>
          <w:rFonts w:ascii="Times New Roman" w:hAnsi="Times New Roman" w:cs="Times New Roman"/>
          <w:i/>
          <w:lang w:val="es-ES"/>
        </w:rPr>
        <w:t>cualquier</w:t>
      </w:r>
      <w:r w:rsidRPr="000A6E2B">
        <w:rPr>
          <w:rFonts w:ascii="Times New Roman" w:hAnsi="Times New Roman" w:cs="Times New Roman"/>
          <w:lang w:val="es-ES"/>
        </w:rPr>
        <w:t xml:space="preserve"> sentencia sea el fin del proceso penal, sino que las tres características señaladas constituyen el mínimo necesario, en otras palabras, la finalidad hacia la que se encamina toda la actividad del sistema de justicia penal. </w:t>
      </w:r>
      <w:r>
        <w:rPr>
          <w:rFonts w:ascii="Times New Roman" w:hAnsi="Times New Roman" w:cs="Times New Roman"/>
          <w:lang w:val="es-ES"/>
        </w:rPr>
        <w:t>En otras palabras</w:t>
      </w:r>
      <w:r w:rsidRPr="000A6E2B">
        <w:rPr>
          <w:rFonts w:ascii="Times New Roman" w:hAnsi="Times New Roman" w:cs="Times New Roman"/>
          <w:lang w:val="es-ES"/>
        </w:rPr>
        <w:t>, la cor</w:t>
      </w:r>
      <w:r>
        <w:rPr>
          <w:rFonts w:ascii="Times New Roman" w:hAnsi="Times New Roman" w:cs="Times New Roman"/>
          <w:lang w:val="es-ES"/>
        </w:rPr>
        <w:t>re</w:t>
      </w:r>
      <w:r w:rsidR="00BA087C">
        <w:rPr>
          <w:rFonts w:ascii="Times New Roman" w:hAnsi="Times New Roman" w:cs="Times New Roman"/>
          <w:lang w:val="es-ES"/>
        </w:rPr>
        <w:t>c</w:t>
      </w:r>
      <w:r>
        <w:rPr>
          <w:rFonts w:ascii="Times New Roman" w:hAnsi="Times New Roman" w:cs="Times New Roman"/>
          <w:lang w:val="es-ES"/>
        </w:rPr>
        <w:t>ción material –entendida en el sentido de que la sentencia esté conforme</w:t>
      </w:r>
      <w:r w:rsidRPr="000A6E2B">
        <w:rPr>
          <w:rFonts w:ascii="Times New Roman" w:hAnsi="Times New Roman" w:cs="Times New Roman"/>
          <w:lang w:val="es-ES"/>
        </w:rPr>
        <w:t xml:space="preserve"> </w:t>
      </w:r>
      <w:r>
        <w:rPr>
          <w:rFonts w:ascii="Times New Roman" w:hAnsi="Times New Roman" w:cs="Times New Roman"/>
          <w:lang w:val="es-ES"/>
        </w:rPr>
        <w:t>a</w:t>
      </w:r>
      <w:r w:rsidRPr="000A6E2B">
        <w:rPr>
          <w:rFonts w:ascii="Times New Roman" w:hAnsi="Times New Roman" w:cs="Times New Roman"/>
          <w:lang w:val="es-ES"/>
        </w:rPr>
        <w:t xml:space="preserve"> la realidad</w:t>
      </w:r>
      <w:r>
        <w:rPr>
          <w:rFonts w:ascii="Times New Roman" w:hAnsi="Times New Roman" w:cs="Times New Roman"/>
          <w:lang w:val="es-ES"/>
        </w:rPr>
        <w:t xml:space="preserve"> de los hechos</w:t>
      </w:r>
      <w:r w:rsidRPr="000A6E2B">
        <w:rPr>
          <w:rFonts w:ascii="Times New Roman" w:hAnsi="Times New Roman" w:cs="Times New Roman"/>
          <w:lang w:val="es-ES"/>
        </w:rPr>
        <w:t xml:space="preserve">--, la </w:t>
      </w:r>
      <w:r>
        <w:rPr>
          <w:rFonts w:ascii="Times New Roman" w:hAnsi="Times New Roman" w:cs="Times New Roman"/>
          <w:lang w:val="es-ES"/>
        </w:rPr>
        <w:t>fundamentación</w:t>
      </w:r>
      <w:r w:rsidRPr="000A6E2B">
        <w:rPr>
          <w:rFonts w:ascii="Times New Roman" w:hAnsi="Times New Roman" w:cs="Times New Roman"/>
          <w:lang w:val="es-ES"/>
        </w:rPr>
        <w:t xml:space="preserve"> </w:t>
      </w:r>
      <w:r>
        <w:rPr>
          <w:rFonts w:ascii="Times New Roman" w:hAnsi="Times New Roman" w:cs="Times New Roman"/>
          <w:lang w:val="es-ES"/>
        </w:rPr>
        <w:t>e</w:t>
      </w:r>
      <w:r w:rsidRPr="000A6E2B">
        <w:rPr>
          <w:rFonts w:ascii="Times New Roman" w:hAnsi="Times New Roman" w:cs="Times New Roman"/>
          <w:lang w:val="es-ES"/>
        </w:rPr>
        <w:t xml:space="preserve">n el ordenamiento jurídico procesal, y el restablecimiento de la paz jurídica constituyen las condiciones que debe cumplir la resolución o sentencia del tribunal con la que se pone fin al proceso penal para considerar que se cumplió </w:t>
      </w:r>
      <w:r w:rsidRPr="000A6E2B">
        <w:rPr>
          <w:rFonts w:ascii="Times New Roman" w:hAnsi="Times New Roman" w:cs="Times New Roman"/>
          <w:lang w:val="es-ES"/>
        </w:rPr>
        <w:lastRenderedPageBreak/>
        <w:t xml:space="preserve">con el fin del proceso penal dentro de los estándares del Estado Constitucional y Democrático de Derecho. </w:t>
      </w:r>
    </w:p>
    <w:p w:rsidR="00741721" w:rsidRDefault="00741721" w:rsidP="005C1CF8">
      <w:pPr>
        <w:spacing w:line="360" w:lineRule="auto"/>
        <w:ind w:firstLine="708"/>
        <w:jc w:val="both"/>
        <w:rPr>
          <w:rFonts w:ascii="Times New Roman" w:hAnsi="Times New Roman" w:cs="Times New Roman"/>
          <w:lang w:val="es-ES"/>
        </w:rPr>
      </w:pPr>
      <w:r w:rsidRPr="000A6E2B">
        <w:rPr>
          <w:rFonts w:ascii="Times New Roman" w:hAnsi="Times New Roman" w:cs="Times New Roman"/>
          <w:lang w:val="es-ES"/>
        </w:rPr>
        <w:t>Es de esta forma que se puede considerar que el fin del proceso es permitir la realización de la justicia penal, considerando que la justicia penal no sólo consiste en la aplicación de una pena sino, dado el caso, en la libertad del inocente</w:t>
      </w:r>
      <w:r>
        <w:rPr>
          <w:rFonts w:ascii="Times New Roman" w:hAnsi="Times New Roman" w:cs="Times New Roman"/>
          <w:lang w:val="es-ES"/>
        </w:rPr>
        <w:t xml:space="preserve"> </w:t>
      </w:r>
      <w:r>
        <w:rPr>
          <w:rFonts w:ascii="Times New Roman" w:hAnsi="Times New Roman" w:cs="Times New Roman"/>
          <w:noProof/>
          <w:lang w:val="es-ES"/>
        </w:rPr>
        <w:t>(Hernández Silva, 2006, p. 6)</w:t>
      </w:r>
      <w:r w:rsidRPr="000A6E2B">
        <w:rPr>
          <w:rFonts w:ascii="Times New Roman" w:hAnsi="Times New Roman" w:cs="Times New Roman"/>
          <w:lang w:val="es-ES"/>
        </w:rPr>
        <w:t>.</w:t>
      </w:r>
      <w:r>
        <w:rPr>
          <w:rFonts w:ascii="Times New Roman" w:hAnsi="Times New Roman" w:cs="Times New Roman"/>
          <w:lang w:val="es-ES"/>
        </w:rPr>
        <w:t xml:space="preserve"> R</w:t>
      </w:r>
      <w:r w:rsidRPr="000A6E2B">
        <w:rPr>
          <w:rFonts w:ascii="Times New Roman" w:hAnsi="Times New Roman" w:cs="Times New Roman"/>
          <w:lang w:val="es-ES"/>
        </w:rPr>
        <w:t xml:space="preserve">esulta esencial para el proceso penal que este termine por una sentencia que se apegue a los hechos que conforman la denominada verdad histórica, en oposición a la “verdad formal” característica del proceso civil, de igual forma, se busca que toda sentencia penal sea la vía para la finalización del conflicto social que dio origen al proceso, sin embargo, a pesar de la importancia de estas características, en muchos de los casos en que entran en conflicto con la vigencia de los derechos fundamentales, de acuerdo con la doctrina y con la jurisprudencia de los tribunales constitucionales, ceden su lugar y aceptan que esta última característica, el respeto a los derechos fundamentales tenga primacía. </w:t>
      </w:r>
    </w:p>
    <w:p w:rsidR="00741721" w:rsidRPr="000A6E2B" w:rsidRDefault="00741721" w:rsidP="005C1CF8">
      <w:pPr>
        <w:spacing w:line="360" w:lineRule="auto"/>
        <w:ind w:firstLine="708"/>
        <w:jc w:val="both"/>
        <w:rPr>
          <w:rFonts w:ascii="Times New Roman" w:hAnsi="Times New Roman" w:cs="Times New Roman"/>
          <w:lang w:val="es-ES"/>
        </w:rPr>
      </w:pPr>
      <w:r w:rsidRPr="000A6E2B">
        <w:rPr>
          <w:rFonts w:ascii="Times New Roman" w:hAnsi="Times New Roman" w:cs="Times New Roman"/>
          <w:lang w:val="es-ES"/>
        </w:rPr>
        <w:t>Este fenómeno de primacía de los derechos fundamentales sobre la corrección forma</w:t>
      </w:r>
      <w:r>
        <w:rPr>
          <w:rFonts w:ascii="Times New Roman" w:hAnsi="Times New Roman" w:cs="Times New Roman"/>
          <w:lang w:val="es-ES"/>
        </w:rPr>
        <w:t>l</w:t>
      </w:r>
      <w:r w:rsidRPr="000A6E2B">
        <w:rPr>
          <w:rFonts w:ascii="Times New Roman" w:hAnsi="Times New Roman" w:cs="Times New Roman"/>
          <w:lang w:val="es-ES"/>
        </w:rPr>
        <w:t xml:space="preserve"> e incluso sobre la obtención de la paz pública</w:t>
      </w:r>
      <w:r>
        <w:rPr>
          <w:rFonts w:ascii="Times New Roman" w:hAnsi="Times New Roman" w:cs="Times New Roman"/>
          <w:lang w:val="es-ES"/>
        </w:rPr>
        <w:t xml:space="preserve"> es el que por ejemplo justifica</w:t>
      </w:r>
      <w:r w:rsidRPr="000A6E2B">
        <w:rPr>
          <w:rFonts w:ascii="Times New Roman" w:hAnsi="Times New Roman" w:cs="Times New Roman"/>
          <w:lang w:val="es-ES"/>
        </w:rPr>
        <w:t xml:space="preserve"> las cuestiones de prueba ilícita, es decir, la exclusión de material probatorio que no puede ser incorporado al proceso en virtud de que durante su obtención o en su incorporaci</w:t>
      </w:r>
      <w:r w:rsidR="00BA087C">
        <w:rPr>
          <w:rFonts w:ascii="Times New Roman" w:hAnsi="Times New Roman" w:cs="Times New Roman"/>
          <w:lang w:val="es-ES"/>
        </w:rPr>
        <w:t>ó</w:t>
      </w:r>
      <w:r w:rsidRPr="000A6E2B">
        <w:rPr>
          <w:rFonts w:ascii="Times New Roman" w:hAnsi="Times New Roman" w:cs="Times New Roman"/>
          <w:lang w:val="es-ES"/>
        </w:rPr>
        <w:t>n al proceso se han vulnerado derechos fundamentales del imputado.</w:t>
      </w:r>
    </w:p>
    <w:p w:rsidR="00741721" w:rsidRDefault="00741721" w:rsidP="00AA5845">
      <w:pPr>
        <w:spacing w:line="360" w:lineRule="auto"/>
        <w:ind w:firstLine="708"/>
        <w:jc w:val="both"/>
        <w:rPr>
          <w:rFonts w:ascii="Times New Roman" w:hAnsi="Times New Roman" w:cs="Times New Roman"/>
          <w:lang w:val="es-ES"/>
        </w:rPr>
      </w:pPr>
      <w:r>
        <w:rPr>
          <w:rFonts w:ascii="Times New Roman" w:hAnsi="Times New Roman" w:cs="Times New Roman"/>
          <w:lang w:val="es-ES"/>
        </w:rPr>
        <w:t xml:space="preserve">Con esta premisa la investigación dentro de los procedimientos de compliance debe revisarse desde la perspectiva de los derechos fundamentales en juego. </w:t>
      </w:r>
      <w:r w:rsidRPr="00CB7876">
        <w:rPr>
          <w:rFonts w:ascii="Times New Roman" w:hAnsi="Times New Roman" w:cs="Times New Roman"/>
          <w:lang w:val="es-ES"/>
        </w:rPr>
        <w:t>El primero de los derechos que podemos considerar es el de ser asistido de forma adecuada por una defensa t</w:t>
      </w:r>
      <w:r w:rsidR="00BA087C">
        <w:rPr>
          <w:rFonts w:ascii="Times New Roman" w:hAnsi="Times New Roman" w:cs="Times New Roman"/>
          <w:lang w:val="es-ES"/>
        </w:rPr>
        <w:t>é</w:t>
      </w:r>
      <w:r w:rsidRPr="00CB7876">
        <w:rPr>
          <w:rFonts w:ascii="Times New Roman" w:hAnsi="Times New Roman" w:cs="Times New Roman"/>
          <w:lang w:val="es-ES"/>
        </w:rPr>
        <w:t xml:space="preserve">cnica. Este derecho surgirá durante la realización de una entrevista, desde el momento que se plantea la posibilidad de que el entrevistado sea responsable. Este es uno de los aspectos que más han sido abordados en los criterios para desarrollar </w:t>
      </w:r>
      <w:r>
        <w:rPr>
          <w:rFonts w:ascii="Times New Roman" w:hAnsi="Times New Roman" w:cs="Times New Roman"/>
          <w:lang w:val="es-ES"/>
        </w:rPr>
        <w:t xml:space="preserve">los interrogatorios que integra la investigación interna </w:t>
      </w:r>
      <w:r>
        <w:rPr>
          <w:rFonts w:ascii="Times New Roman" w:hAnsi="Times New Roman" w:cs="Times New Roman"/>
          <w:noProof/>
          <w:lang w:val="es-ES"/>
        </w:rPr>
        <w:t>(Burgard, 2012, p. 10; Meric Craig Bloch, 2008, p. 13)</w:t>
      </w:r>
      <w:r w:rsidRPr="00CB7876">
        <w:rPr>
          <w:rFonts w:ascii="Times New Roman" w:hAnsi="Times New Roman" w:cs="Times New Roman"/>
          <w:lang w:val="es-ES"/>
        </w:rPr>
        <w:t xml:space="preserve">. </w:t>
      </w:r>
    </w:p>
    <w:p w:rsidR="00741721" w:rsidRPr="00CB7876" w:rsidRDefault="00741721" w:rsidP="00926421">
      <w:pPr>
        <w:spacing w:line="360" w:lineRule="auto"/>
        <w:ind w:firstLine="708"/>
        <w:jc w:val="both"/>
        <w:rPr>
          <w:rFonts w:ascii="Times New Roman" w:hAnsi="Times New Roman" w:cs="Times New Roman"/>
          <w:lang w:val="es-ES"/>
        </w:rPr>
      </w:pPr>
      <w:r w:rsidRPr="00CB7876">
        <w:rPr>
          <w:rFonts w:ascii="Times New Roman" w:hAnsi="Times New Roman" w:cs="Times New Roman"/>
          <w:lang w:val="es-ES"/>
        </w:rPr>
        <w:t xml:space="preserve">En </w:t>
      </w:r>
      <w:r>
        <w:rPr>
          <w:rFonts w:ascii="Times New Roman" w:hAnsi="Times New Roman" w:cs="Times New Roman"/>
          <w:lang w:val="es-ES"/>
        </w:rPr>
        <w:t xml:space="preserve">estos criterios </w:t>
      </w:r>
      <w:r w:rsidRPr="00CB7876">
        <w:rPr>
          <w:rFonts w:ascii="Times New Roman" w:hAnsi="Times New Roman" w:cs="Times New Roman"/>
          <w:lang w:val="es-ES"/>
        </w:rPr>
        <w:t>encontramos un especial énfasis en señalar que debe explicarse al entrevistado que el abogado de la empresa no lo representa a él como empleado sino a la persona moral.</w:t>
      </w:r>
      <w:r>
        <w:rPr>
          <w:rFonts w:ascii="Times New Roman" w:hAnsi="Times New Roman" w:cs="Times New Roman"/>
          <w:lang w:val="es-ES"/>
        </w:rPr>
        <w:t xml:space="preserve"> </w:t>
      </w:r>
      <w:r w:rsidRPr="00CB7876">
        <w:rPr>
          <w:rFonts w:ascii="Times New Roman" w:hAnsi="Times New Roman" w:cs="Times New Roman"/>
          <w:lang w:val="es-ES"/>
        </w:rPr>
        <w:t xml:space="preserve">De igual forma se ha señalado que existe el deber de establecer la existencia del derecho a guardar silencio y el derecho a no autoincriminarse. </w:t>
      </w:r>
    </w:p>
    <w:p w:rsidR="00741721" w:rsidRPr="00CB7876" w:rsidRDefault="00741721" w:rsidP="00AA5845">
      <w:pPr>
        <w:spacing w:line="360" w:lineRule="auto"/>
        <w:ind w:firstLine="708"/>
        <w:jc w:val="both"/>
        <w:rPr>
          <w:rFonts w:ascii="Times New Roman" w:hAnsi="Times New Roman" w:cs="Times New Roman"/>
          <w:lang w:val="es-ES"/>
        </w:rPr>
      </w:pPr>
      <w:r w:rsidRPr="00CB7876">
        <w:rPr>
          <w:rFonts w:ascii="Times New Roman" w:hAnsi="Times New Roman" w:cs="Times New Roman"/>
          <w:lang w:val="es-ES"/>
        </w:rPr>
        <w:lastRenderedPageBreak/>
        <w:t>La infracción de estos derechos plantea uno de los interrogantes más interesantes en torno a la regla de exclusión de la prueba ilícita ya que se encuentra dirigida hacia la actuación de los órganos del estado y en este caso se trataría de los actos entre particulares. Dicho en otras palabras, una confesión obtenida en una hipotética entrevista en la que no se estableciera el derecho a guardar silencio, ¿deberá ser excluída del juicio?</w:t>
      </w:r>
    </w:p>
    <w:p w:rsidR="00741721" w:rsidRPr="00CB7876" w:rsidRDefault="00741721" w:rsidP="00AA5845">
      <w:pPr>
        <w:spacing w:line="360" w:lineRule="auto"/>
        <w:ind w:firstLine="708"/>
        <w:jc w:val="both"/>
        <w:rPr>
          <w:rFonts w:ascii="Times New Roman" w:hAnsi="Times New Roman" w:cs="Times New Roman"/>
          <w:lang w:val="es-ES"/>
        </w:rPr>
      </w:pPr>
      <w:r w:rsidRPr="00CB7876">
        <w:rPr>
          <w:rFonts w:ascii="Times New Roman" w:hAnsi="Times New Roman" w:cs="Times New Roman"/>
          <w:lang w:val="es-ES"/>
        </w:rPr>
        <w:t>Sobre la regla de exclusión probatoria, debe recordarse que la fracción IX del apartado A del artículo 20 Constitucional introduce una regla que durante mucho tiempo se ha encontrado ausente en el proceso penal mixto tradicional: la exclusión de la prueba obtenida con vulneración de derechos fundamentales. En efecto, al establecer que “cualquier prueba obtenida con violación de derechos fundamentales será nula”, el Poder Reformador de la Constitución en México introdujo, quizá no plenamente consciente de sus alcances, de forma expresa y al máximo nivel del ordenamiento jurídico una compleja regla de nulidad probatoria.</w:t>
      </w:r>
    </w:p>
    <w:p w:rsidR="00741721" w:rsidRPr="00CB7876" w:rsidRDefault="00741721" w:rsidP="00AA5845">
      <w:pPr>
        <w:spacing w:line="360" w:lineRule="auto"/>
        <w:ind w:firstLine="708"/>
        <w:jc w:val="both"/>
        <w:rPr>
          <w:rFonts w:ascii="Times New Roman" w:hAnsi="Times New Roman" w:cs="Times New Roman"/>
          <w:lang w:val="es-ES"/>
        </w:rPr>
      </w:pPr>
      <w:r w:rsidRPr="00CB7876">
        <w:rPr>
          <w:rFonts w:ascii="Times New Roman" w:hAnsi="Times New Roman" w:cs="Times New Roman"/>
          <w:lang w:val="es-ES"/>
        </w:rPr>
        <w:t>En los hechos, en México no existía tradición respecto de la regla de exclusión –ni en la legislación, ni en la jurisprudencia—así que frente a la poca o nula aplicación del concepto, hemos llegado a la circunstancia actual en la que se propone la inclusión de una regla general que determine la nulidad radical de todo acto violatorio de derechos fundamentales. Frente a esta situación nos parece que, en la regulación y aplicación de esta fracción IX que comentamos, debe prevalecer el sentido común y el buen juicio, y establecer con claridad límites a la aplicación de esta regla de exclusión.</w:t>
      </w:r>
    </w:p>
    <w:p w:rsidR="00741721" w:rsidRPr="00CB7876" w:rsidRDefault="00741721" w:rsidP="00AA5845">
      <w:pPr>
        <w:spacing w:line="360" w:lineRule="auto"/>
        <w:ind w:firstLine="708"/>
        <w:jc w:val="both"/>
        <w:rPr>
          <w:rFonts w:ascii="Times New Roman" w:hAnsi="Times New Roman" w:cs="Times New Roman"/>
          <w:lang w:val="es-ES"/>
        </w:rPr>
      </w:pPr>
      <w:r w:rsidRPr="00CB7876">
        <w:rPr>
          <w:rFonts w:ascii="Times New Roman" w:hAnsi="Times New Roman" w:cs="Times New Roman"/>
          <w:lang w:val="es-ES"/>
        </w:rPr>
        <w:t xml:space="preserve">Se ha señalado que en torno a esta regla de exclusión existe una zona gris en la que no se puede </w:t>
      </w:r>
      <w:r w:rsidRPr="00CB7876">
        <w:rPr>
          <w:rFonts w:ascii="Times New Roman" w:hAnsi="Times New Roman" w:cs="Times New Roman"/>
          <w:i/>
          <w:lang w:val="es-ES"/>
        </w:rPr>
        <w:t xml:space="preserve">prima facie </w:t>
      </w:r>
      <w:r w:rsidRPr="00CB7876">
        <w:rPr>
          <w:rFonts w:ascii="Times New Roman" w:hAnsi="Times New Roman" w:cs="Times New Roman"/>
          <w:lang w:val="es-ES"/>
        </w:rPr>
        <w:t xml:space="preserve">rechazar de forma absoluta toda prueba que vulnere derechos fundamentales, sino que su invalidez dependerá de la satisfacción de un conjunto de elementos a los que por razones de seguridad jurídica conviene discutir y definir. </w:t>
      </w:r>
    </w:p>
    <w:p w:rsidR="00741721" w:rsidRPr="00CB7876" w:rsidRDefault="00741721" w:rsidP="00AA5845">
      <w:pPr>
        <w:spacing w:line="360" w:lineRule="auto"/>
        <w:ind w:firstLine="708"/>
        <w:jc w:val="both"/>
        <w:rPr>
          <w:rFonts w:ascii="Times New Roman" w:hAnsi="Times New Roman" w:cs="Times New Roman"/>
          <w:lang w:val="es-ES"/>
        </w:rPr>
      </w:pPr>
      <w:r w:rsidRPr="00CB7876">
        <w:rPr>
          <w:rFonts w:ascii="Times New Roman" w:hAnsi="Times New Roman" w:cs="Times New Roman"/>
          <w:lang w:val="es-ES"/>
        </w:rPr>
        <w:t>En este caso convendría determinar la exclusión de la prueba aun cuando la vulneración provenga de otro part</w:t>
      </w:r>
      <w:r w:rsidR="00BA087C">
        <w:rPr>
          <w:rFonts w:ascii="Times New Roman" w:hAnsi="Times New Roman" w:cs="Times New Roman"/>
          <w:lang w:val="es-ES"/>
        </w:rPr>
        <w:t>i</w:t>
      </w:r>
      <w:r w:rsidRPr="00CB7876">
        <w:rPr>
          <w:rFonts w:ascii="Times New Roman" w:hAnsi="Times New Roman" w:cs="Times New Roman"/>
          <w:lang w:val="es-ES"/>
        </w:rPr>
        <w:t xml:space="preserve">cular, en virtud de la eficacia horizontal de los derechos fundamentales. </w:t>
      </w:r>
    </w:p>
    <w:p w:rsidR="00741721" w:rsidRPr="00CB7876" w:rsidRDefault="00741721" w:rsidP="00AA5845">
      <w:pPr>
        <w:spacing w:line="360" w:lineRule="auto"/>
        <w:ind w:firstLine="708"/>
        <w:jc w:val="both"/>
        <w:rPr>
          <w:rFonts w:ascii="Times New Roman" w:hAnsi="Times New Roman" w:cs="Times New Roman"/>
          <w:lang w:val="es-ES"/>
        </w:rPr>
      </w:pPr>
      <w:r w:rsidRPr="00CB7876">
        <w:rPr>
          <w:rFonts w:ascii="Times New Roman" w:hAnsi="Times New Roman" w:cs="Times New Roman"/>
          <w:lang w:val="es-ES"/>
        </w:rPr>
        <w:t>Sin embargo</w:t>
      </w:r>
      <w:r w:rsidR="00BA087C">
        <w:rPr>
          <w:rFonts w:ascii="Times New Roman" w:hAnsi="Times New Roman" w:cs="Times New Roman"/>
          <w:lang w:val="es-ES"/>
        </w:rPr>
        <w:t>,</w:t>
      </w:r>
      <w:r w:rsidRPr="00CB7876">
        <w:rPr>
          <w:rFonts w:ascii="Times New Roman" w:hAnsi="Times New Roman" w:cs="Times New Roman"/>
          <w:lang w:val="es-ES"/>
        </w:rPr>
        <w:t xml:space="preserve"> esta es una discusión que dista de estar definida, más al considerar las múltiples excepciones vigentes en el sistema norteamericano, de hecho, establecer los límites a la vigencia de la regla de exclusión probatoria constituye en una alternativa verdadera, una </w:t>
      </w:r>
      <w:r w:rsidRPr="00CB7876">
        <w:rPr>
          <w:rFonts w:ascii="Times New Roman" w:hAnsi="Times New Roman" w:cs="Times New Roman"/>
          <w:lang w:val="es-ES"/>
        </w:rPr>
        <w:lastRenderedPageBreak/>
        <w:t>opción legislativa, en la que se trata de escoger entre atribuir valor probatorio a los resultados de ciertas conductas o añadir un elemento disuasorio más a estas.</w:t>
      </w:r>
    </w:p>
    <w:p w:rsidR="00741721" w:rsidRPr="00CB7876" w:rsidRDefault="00741721" w:rsidP="00AA5845">
      <w:pPr>
        <w:spacing w:line="360" w:lineRule="auto"/>
        <w:ind w:firstLine="708"/>
        <w:jc w:val="both"/>
        <w:rPr>
          <w:rFonts w:ascii="Times New Roman" w:hAnsi="Times New Roman" w:cs="Times New Roman"/>
          <w:lang w:val="es-ES"/>
        </w:rPr>
      </w:pPr>
      <w:r w:rsidRPr="00CB7876">
        <w:rPr>
          <w:rFonts w:ascii="Times New Roman" w:hAnsi="Times New Roman" w:cs="Times New Roman"/>
          <w:lang w:val="es-ES"/>
        </w:rPr>
        <w:t>En el caso de procesos penales o que entrañan predominantemente un fuerte interés público, la satisfacción de ese legítimo interés constituye una justificación superior para admitir instrumentos de prueba. La justificación es indudablemente menor si en el proceso sólo se pretenden tutelar bienes jurídicos de sujetos jurídicos determinados.</w:t>
      </w:r>
    </w:p>
    <w:p w:rsidR="00741721" w:rsidRPr="00CB7876" w:rsidRDefault="00741721" w:rsidP="00AA5845">
      <w:pPr>
        <w:spacing w:line="360" w:lineRule="auto"/>
        <w:ind w:firstLine="708"/>
        <w:jc w:val="both"/>
        <w:rPr>
          <w:rFonts w:ascii="Times New Roman" w:hAnsi="Times New Roman" w:cs="Times New Roman"/>
          <w:lang w:val="es-ES"/>
        </w:rPr>
      </w:pPr>
      <w:r w:rsidRPr="00CB7876">
        <w:rPr>
          <w:rFonts w:ascii="Times New Roman" w:hAnsi="Times New Roman" w:cs="Times New Roman"/>
          <w:lang w:val="es-ES"/>
        </w:rPr>
        <w:t>Otro tema que merecería mayor discusión por las m</w:t>
      </w:r>
      <w:r w:rsidR="00BA087C">
        <w:rPr>
          <w:rFonts w:ascii="Times New Roman" w:hAnsi="Times New Roman" w:cs="Times New Roman"/>
          <w:lang w:val="es-ES"/>
        </w:rPr>
        <w:t>ú</w:t>
      </w:r>
      <w:r w:rsidRPr="00CB7876">
        <w:rPr>
          <w:rFonts w:ascii="Times New Roman" w:hAnsi="Times New Roman" w:cs="Times New Roman"/>
          <w:lang w:val="es-ES"/>
        </w:rPr>
        <w:t>ltiples implicaciones que tiene es el relativo a la presunci</w:t>
      </w:r>
      <w:r w:rsidR="00BA087C">
        <w:rPr>
          <w:rFonts w:ascii="Times New Roman" w:hAnsi="Times New Roman" w:cs="Times New Roman"/>
          <w:lang w:val="es-ES"/>
        </w:rPr>
        <w:t>ó</w:t>
      </w:r>
      <w:r w:rsidRPr="00CB7876">
        <w:rPr>
          <w:rFonts w:ascii="Times New Roman" w:hAnsi="Times New Roman" w:cs="Times New Roman"/>
          <w:lang w:val="es-ES"/>
        </w:rPr>
        <w:t>n de inocencia. Este derecho se reconoce como vigente para los entrevistados durante una investigación interna por una persona jurídica en m</w:t>
      </w:r>
      <w:r w:rsidR="00BA087C">
        <w:rPr>
          <w:rFonts w:ascii="Times New Roman" w:hAnsi="Times New Roman" w:cs="Times New Roman"/>
          <w:lang w:val="es-ES"/>
        </w:rPr>
        <w:t>ú</w:t>
      </w:r>
      <w:r w:rsidRPr="00CB7876">
        <w:rPr>
          <w:rFonts w:ascii="Times New Roman" w:hAnsi="Times New Roman" w:cs="Times New Roman"/>
          <w:lang w:val="es-ES"/>
        </w:rPr>
        <w:t>ltiples cat</w:t>
      </w:r>
      <w:r w:rsidR="00BA087C">
        <w:rPr>
          <w:rFonts w:ascii="Times New Roman" w:hAnsi="Times New Roman" w:cs="Times New Roman"/>
          <w:lang w:val="es-ES"/>
        </w:rPr>
        <w:t>á</w:t>
      </w:r>
      <w:r w:rsidRPr="00CB7876">
        <w:rPr>
          <w:rFonts w:ascii="Times New Roman" w:hAnsi="Times New Roman" w:cs="Times New Roman"/>
          <w:lang w:val="es-ES"/>
        </w:rPr>
        <w:t>logos de buenas prácticas. En México el análisis de este principio a la luz del compliance arrojaría una mejor comprensión de este principio.</w:t>
      </w:r>
    </w:p>
    <w:p w:rsidR="00741721" w:rsidRDefault="00741721" w:rsidP="00AA5845">
      <w:pPr>
        <w:spacing w:line="360" w:lineRule="auto"/>
        <w:ind w:firstLine="708"/>
        <w:jc w:val="both"/>
        <w:rPr>
          <w:rFonts w:ascii="Times New Roman" w:hAnsi="Times New Roman" w:cs="Times New Roman"/>
          <w:i/>
          <w:lang w:val="es-ES"/>
        </w:rPr>
      </w:pPr>
      <w:r w:rsidRPr="00CB7876">
        <w:rPr>
          <w:rFonts w:ascii="Times New Roman" w:hAnsi="Times New Roman" w:cs="Times New Roman"/>
          <w:lang w:val="es-ES"/>
        </w:rPr>
        <w:t>En efecto, antes de la reforma constitucional de 2008, en el proceso penal mixto la vigencia del derecho a la presunción de inocencia era claramente limitada. De hecho, durante las primeras fases del proceso, es decir durante la averiguación previa y la etapa intermedia, la presunción de inocencia prácticamente desaparecía. Entre los factores que facilitaban está ausencia está el hecho que este derecho no siempre se ha consideraba parte de la tradición jurídica mexicana, ya que no estaba expresamente contenido en la Constitución y, todavía más importante, que la jurisprudencia mexicana no ha</w:t>
      </w:r>
      <w:r>
        <w:rPr>
          <w:rFonts w:ascii="Times New Roman" w:hAnsi="Times New Roman" w:cs="Times New Roman"/>
          <w:lang w:val="es-ES"/>
        </w:rPr>
        <w:t>bía</w:t>
      </w:r>
      <w:r w:rsidRPr="00CB7876">
        <w:rPr>
          <w:rFonts w:ascii="Times New Roman" w:hAnsi="Times New Roman" w:cs="Times New Roman"/>
          <w:lang w:val="es-ES"/>
        </w:rPr>
        <w:t xml:space="preserve"> desarrollado ningún criterio similar al </w:t>
      </w:r>
      <w:r w:rsidRPr="00CB7876">
        <w:rPr>
          <w:rFonts w:ascii="Times New Roman" w:hAnsi="Times New Roman" w:cs="Times New Roman"/>
          <w:i/>
          <w:lang w:val="es-ES"/>
        </w:rPr>
        <w:t xml:space="preserve">beyond a reasonable doubt. </w:t>
      </w:r>
    </w:p>
    <w:p w:rsidR="00741721" w:rsidRDefault="00741721" w:rsidP="00BB5FB3">
      <w:pPr>
        <w:spacing w:line="360" w:lineRule="auto"/>
        <w:ind w:firstLine="708"/>
        <w:jc w:val="both"/>
        <w:rPr>
          <w:rFonts w:ascii="Times New Roman" w:hAnsi="Times New Roman" w:cs="Times New Roman"/>
        </w:rPr>
      </w:pPr>
      <w:r w:rsidRPr="00D94F28">
        <w:rPr>
          <w:rFonts w:ascii="Times New Roman" w:hAnsi="Times New Roman" w:cs="Times New Roman"/>
          <w:lang w:val="es-ES"/>
        </w:rPr>
        <w:t>De</w:t>
      </w:r>
      <w:r>
        <w:rPr>
          <w:rFonts w:ascii="Times New Roman" w:hAnsi="Times New Roman" w:cs="Times New Roman"/>
          <w:lang w:val="es-ES"/>
        </w:rPr>
        <w:t xml:space="preserve"> hecho, la primera de las tesis que se refiere expresamente a este derecho </w:t>
      </w:r>
      <w:r>
        <w:rPr>
          <w:rFonts w:ascii="Times New Roman" w:hAnsi="Times New Roman" w:cs="Times New Roman"/>
        </w:rPr>
        <w:t>(Suprema Corte de Justicia de la Nación. Tesis Pleno XXXV/2002, registro 186185)</w:t>
      </w:r>
      <w:r>
        <w:rPr>
          <w:rFonts w:ascii="Times New Roman" w:hAnsi="Times New Roman" w:cs="Times New Roman"/>
          <w:lang w:val="es-ES"/>
        </w:rPr>
        <w:t xml:space="preserve"> señala que se contiene implícitamente en la Constitución y para demostrarlo hace un ejercicio de interpretación </w:t>
      </w:r>
      <w:r>
        <w:rPr>
          <w:rFonts w:ascii="Times New Roman" w:hAnsi="Times New Roman" w:cs="Times New Roman"/>
        </w:rPr>
        <w:t>“armónico y sistemático”</w:t>
      </w:r>
      <w:r w:rsidRPr="00BB5FB3">
        <w:rPr>
          <w:rFonts w:ascii="Times New Roman" w:hAnsi="Times New Roman" w:cs="Times New Roman"/>
        </w:rPr>
        <w:t xml:space="preserve"> de los</w:t>
      </w:r>
      <w:r>
        <w:rPr>
          <w:rFonts w:ascii="Times New Roman" w:hAnsi="Times New Roman" w:cs="Times New Roman"/>
        </w:rPr>
        <w:t xml:space="preserve"> textos entonces vigentes de los</w:t>
      </w:r>
      <w:r w:rsidRPr="00BB5FB3">
        <w:rPr>
          <w:rFonts w:ascii="Times New Roman" w:hAnsi="Times New Roman" w:cs="Times New Roman"/>
        </w:rPr>
        <w:t xml:space="preserve"> artículos 14, párrafo segundo, 16, párrafo primero, 19, párrafo primero, 21, párrafo primero, y 102, apartado A, párrafo segundo, de la Constitución Política de los Estados Unidos Mexicanos</w:t>
      </w:r>
      <w:r>
        <w:rPr>
          <w:rFonts w:ascii="Times New Roman" w:hAnsi="Times New Roman" w:cs="Times New Roman"/>
        </w:rPr>
        <w:t xml:space="preserve">. En ellos el Pleno de la Corte encuentra en primer término </w:t>
      </w:r>
      <w:r w:rsidRPr="00BB5FB3">
        <w:rPr>
          <w:rFonts w:ascii="Times New Roman" w:hAnsi="Times New Roman" w:cs="Times New Roman"/>
        </w:rPr>
        <w:t xml:space="preserve">el principio del debido proceso legal </w:t>
      </w:r>
      <w:r>
        <w:rPr>
          <w:rFonts w:ascii="Times New Roman" w:hAnsi="Times New Roman" w:cs="Times New Roman"/>
        </w:rPr>
        <w:t xml:space="preserve">lo </w:t>
      </w:r>
      <w:r w:rsidRPr="00BB5FB3">
        <w:rPr>
          <w:rFonts w:ascii="Times New Roman" w:hAnsi="Times New Roman" w:cs="Times New Roman"/>
        </w:rPr>
        <w:t xml:space="preserve">que implica que al inculpado se le reconozca el derecho a su libertad, y que el Estado sólo podrá privarlo del mismo cuando, existiendo suficientes elementos incriminatorios, y seguido un proceso penal en su contra en el que se respeten las formalidades esenciales del procedimiento, las garantías de audiencia y la de ofrecer pruebas para desvirtuar la </w:t>
      </w:r>
      <w:r w:rsidRPr="00BB5FB3">
        <w:rPr>
          <w:rFonts w:ascii="Times New Roman" w:hAnsi="Times New Roman" w:cs="Times New Roman"/>
        </w:rPr>
        <w:lastRenderedPageBreak/>
        <w:t xml:space="preserve">imputación correspondiente, el Juez pronuncie sentencia definitiva declarándolo culpable; y </w:t>
      </w:r>
      <w:r>
        <w:rPr>
          <w:rFonts w:ascii="Times New Roman" w:hAnsi="Times New Roman" w:cs="Times New Roman"/>
        </w:rPr>
        <w:t>en segundo lugar</w:t>
      </w:r>
      <w:r w:rsidRPr="00BB5FB3">
        <w:rPr>
          <w:rFonts w:ascii="Times New Roman" w:hAnsi="Times New Roman" w:cs="Times New Roman"/>
        </w:rPr>
        <w:t>,</w:t>
      </w:r>
      <w:r>
        <w:rPr>
          <w:rFonts w:ascii="Times New Roman" w:hAnsi="Times New Roman" w:cs="Times New Roman"/>
        </w:rPr>
        <w:t xml:space="preserve"> la Corte también encuentra</w:t>
      </w:r>
      <w:r w:rsidRPr="00BB5FB3">
        <w:rPr>
          <w:rFonts w:ascii="Times New Roman" w:hAnsi="Times New Roman" w:cs="Times New Roman"/>
        </w:rPr>
        <w:t xml:space="preserve"> el principio acusatorio, mediante el cual corresponde al Ministerio Público la función persecutoria </w:t>
      </w:r>
      <w:r>
        <w:rPr>
          <w:rFonts w:ascii="Times New Roman" w:hAnsi="Times New Roman" w:cs="Times New Roman"/>
        </w:rPr>
        <w:t>de los delitos y la carga procesal</w:t>
      </w:r>
      <w:r w:rsidRPr="00BB5FB3">
        <w:rPr>
          <w:rFonts w:ascii="Times New Roman" w:hAnsi="Times New Roman" w:cs="Times New Roman"/>
        </w:rPr>
        <w:t xml:space="preserve"> de buscar y presentar las pruebas que ac</w:t>
      </w:r>
      <w:r>
        <w:rPr>
          <w:rFonts w:ascii="Times New Roman" w:hAnsi="Times New Roman" w:cs="Times New Roman"/>
        </w:rPr>
        <w:t>rediten la existencia de éstos.</w:t>
      </w:r>
    </w:p>
    <w:p w:rsidR="00741721" w:rsidRPr="00BB5FB3" w:rsidRDefault="00741721" w:rsidP="00BB5FB3">
      <w:pPr>
        <w:spacing w:line="360" w:lineRule="auto"/>
        <w:ind w:firstLine="708"/>
        <w:jc w:val="both"/>
        <w:rPr>
          <w:rFonts w:ascii="Times New Roman" w:hAnsi="Times New Roman" w:cs="Times New Roman"/>
        </w:rPr>
      </w:pPr>
      <w:r>
        <w:rPr>
          <w:rFonts w:ascii="Times New Roman" w:hAnsi="Times New Roman" w:cs="Times New Roman"/>
        </w:rPr>
        <w:t>De la combinación de estos dos principios, el de debido proceso legal y el acusatorio</w:t>
      </w:r>
      <w:r w:rsidRPr="00BB5FB3">
        <w:rPr>
          <w:rFonts w:ascii="Times New Roman" w:hAnsi="Times New Roman" w:cs="Times New Roman"/>
        </w:rPr>
        <w:t>,</w:t>
      </w:r>
      <w:r>
        <w:rPr>
          <w:rFonts w:ascii="Times New Roman" w:hAnsi="Times New Roman" w:cs="Times New Roman"/>
        </w:rPr>
        <w:t xml:space="preserve"> la Suprema Corte señaló que en forma </w:t>
      </w:r>
      <w:r w:rsidRPr="00BB5FB3">
        <w:rPr>
          <w:rFonts w:ascii="Times New Roman" w:hAnsi="Times New Roman" w:cs="Times New Roman"/>
        </w:rPr>
        <w:t xml:space="preserve">implícita </w:t>
      </w:r>
      <w:r>
        <w:rPr>
          <w:rFonts w:ascii="Times New Roman" w:hAnsi="Times New Roman" w:cs="Times New Roman"/>
        </w:rPr>
        <w:t xml:space="preserve">se encontraba reconocido en la Constitución </w:t>
      </w:r>
      <w:r w:rsidRPr="00BB5FB3">
        <w:rPr>
          <w:rFonts w:ascii="Times New Roman" w:hAnsi="Times New Roman" w:cs="Times New Roman"/>
        </w:rPr>
        <w:t xml:space="preserve">el principio </w:t>
      </w:r>
      <w:r w:rsidRPr="00D04A30">
        <w:rPr>
          <w:rFonts w:ascii="Times New Roman" w:hAnsi="Times New Roman" w:cs="Times New Roman"/>
        </w:rPr>
        <w:t>de </w:t>
      </w:r>
      <w:r w:rsidRPr="00D04A30">
        <w:rPr>
          <w:rFonts w:ascii="Times New Roman" w:hAnsi="Times New Roman" w:cs="Times New Roman"/>
          <w:bCs/>
        </w:rPr>
        <w:t>presunción</w:t>
      </w:r>
      <w:r w:rsidRPr="00D04A30">
        <w:rPr>
          <w:rFonts w:ascii="Times New Roman" w:hAnsi="Times New Roman" w:cs="Times New Roman"/>
        </w:rPr>
        <w:t> de </w:t>
      </w:r>
      <w:r w:rsidRPr="00D04A30">
        <w:rPr>
          <w:rFonts w:ascii="Times New Roman" w:hAnsi="Times New Roman" w:cs="Times New Roman"/>
          <w:bCs/>
        </w:rPr>
        <w:t>inocencia</w:t>
      </w:r>
      <w:r w:rsidRPr="00D04A30">
        <w:rPr>
          <w:rFonts w:ascii="Times New Roman" w:hAnsi="Times New Roman" w:cs="Times New Roman"/>
        </w:rPr>
        <w:t>.</w:t>
      </w:r>
      <w:r w:rsidRPr="00BB5FB3">
        <w:rPr>
          <w:rFonts w:ascii="Times New Roman" w:hAnsi="Times New Roman" w:cs="Times New Roman"/>
        </w:rPr>
        <w:t xml:space="preserve"> </w:t>
      </w:r>
    </w:p>
    <w:p w:rsidR="00741721" w:rsidRPr="00CB7876" w:rsidRDefault="00741721" w:rsidP="00092B6F">
      <w:pPr>
        <w:spacing w:line="360" w:lineRule="auto"/>
        <w:ind w:firstLine="708"/>
        <w:jc w:val="both"/>
        <w:rPr>
          <w:rFonts w:ascii="Times New Roman" w:hAnsi="Times New Roman" w:cs="Times New Roman"/>
          <w:lang w:val="es-ES"/>
        </w:rPr>
      </w:pPr>
      <w:r w:rsidRPr="00CB7876">
        <w:rPr>
          <w:rFonts w:ascii="Times New Roman" w:hAnsi="Times New Roman" w:cs="Times New Roman"/>
          <w:lang w:val="es-ES"/>
        </w:rPr>
        <w:t xml:space="preserve">La reforma constitucional del 2008 introdujo </w:t>
      </w:r>
      <w:r>
        <w:rPr>
          <w:rFonts w:ascii="Times New Roman" w:hAnsi="Times New Roman" w:cs="Times New Roman"/>
          <w:lang w:val="es-ES"/>
        </w:rPr>
        <w:t xml:space="preserve">expresamente </w:t>
      </w:r>
      <w:r w:rsidRPr="00CB7876">
        <w:rPr>
          <w:rFonts w:ascii="Times New Roman" w:hAnsi="Times New Roman" w:cs="Times New Roman"/>
          <w:lang w:val="es-ES"/>
        </w:rPr>
        <w:t>este principio en 2008 en la fracción V del apartado A del artículo 20 de la CPEUM</w:t>
      </w:r>
      <w:r>
        <w:rPr>
          <w:rFonts w:ascii="Times New Roman" w:hAnsi="Times New Roman" w:cs="Times New Roman"/>
          <w:lang w:val="es-ES"/>
        </w:rPr>
        <w:t>, poniendo fin a la necesidad de realizar los ejercicios de interpretación mencionados</w:t>
      </w:r>
      <w:r w:rsidRPr="00CB7876">
        <w:rPr>
          <w:rFonts w:ascii="Times New Roman" w:hAnsi="Times New Roman" w:cs="Times New Roman"/>
          <w:lang w:val="es-ES"/>
        </w:rPr>
        <w:t>. Sin embargo, en los desarrollos doctrinales y de la jurisprudencia se ha considerado que la presunción de inocencia, cuando se analiza como como regla de trato al imputado, principalmente se refiere a las condiciones para establecer la prisión preventiva, hasta ahora no se h</w:t>
      </w:r>
      <w:r>
        <w:rPr>
          <w:rFonts w:ascii="Times New Roman" w:hAnsi="Times New Roman" w:cs="Times New Roman"/>
          <w:lang w:val="es-ES"/>
        </w:rPr>
        <w:t>a abor</w:t>
      </w:r>
      <w:r w:rsidRPr="00CB7876">
        <w:rPr>
          <w:rFonts w:ascii="Times New Roman" w:hAnsi="Times New Roman" w:cs="Times New Roman"/>
          <w:lang w:val="es-ES"/>
        </w:rPr>
        <w:t>d</w:t>
      </w:r>
      <w:r>
        <w:rPr>
          <w:rFonts w:ascii="Times New Roman" w:hAnsi="Times New Roman" w:cs="Times New Roman"/>
          <w:lang w:val="es-ES"/>
        </w:rPr>
        <w:t>a</w:t>
      </w:r>
      <w:r w:rsidRPr="00CB7876">
        <w:rPr>
          <w:rFonts w:ascii="Times New Roman" w:hAnsi="Times New Roman" w:cs="Times New Roman"/>
          <w:lang w:val="es-ES"/>
        </w:rPr>
        <w:t>do el tema de las implicaciones de este derecho en una investigación penal llevada a cabo por un particular.</w:t>
      </w:r>
    </w:p>
    <w:p w:rsidR="00741721" w:rsidRPr="00CB7876" w:rsidRDefault="00741721" w:rsidP="00AA5845">
      <w:pPr>
        <w:spacing w:line="360" w:lineRule="auto"/>
        <w:ind w:firstLine="708"/>
        <w:jc w:val="both"/>
        <w:rPr>
          <w:rFonts w:ascii="Times New Roman" w:hAnsi="Times New Roman" w:cs="Times New Roman"/>
          <w:lang w:val="es-ES"/>
        </w:rPr>
      </w:pPr>
      <w:r>
        <w:rPr>
          <w:rFonts w:ascii="Times New Roman" w:hAnsi="Times New Roman" w:cs="Times New Roman"/>
          <w:lang w:val="es-ES"/>
        </w:rPr>
        <w:t>Por otra parte</w:t>
      </w:r>
      <w:r w:rsidRPr="00CB7876">
        <w:rPr>
          <w:rFonts w:ascii="Times New Roman" w:hAnsi="Times New Roman" w:cs="Times New Roman"/>
          <w:lang w:val="es-ES"/>
        </w:rPr>
        <w:t>,</w:t>
      </w:r>
      <w:r>
        <w:rPr>
          <w:rFonts w:ascii="Times New Roman" w:hAnsi="Times New Roman" w:cs="Times New Roman"/>
          <w:lang w:val="es-ES"/>
        </w:rPr>
        <w:t xml:space="preserve"> debe</w:t>
      </w:r>
      <w:r w:rsidRPr="00CB7876">
        <w:rPr>
          <w:rFonts w:ascii="Times New Roman" w:hAnsi="Times New Roman" w:cs="Times New Roman"/>
          <w:lang w:val="es-ES"/>
        </w:rPr>
        <w:t xml:space="preserve"> señalarse que la colaboración entre la persona jurídica y los </w:t>
      </w:r>
      <w:r w:rsidR="00BA087C">
        <w:rPr>
          <w:rFonts w:ascii="Times New Roman" w:hAnsi="Times New Roman" w:cs="Times New Roman"/>
          <w:lang w:val="es-ES"/>
        </w:rPr>
        <w:t>ó</w:t>
      </w:r>
      <w:r w:rsidRPr="00CB7876">
        <w:rPr>
          <w:rFonts w:ascii="Times New Roman" w:hAnsi="Times New Roman" w:cs="Times New Roman"/>
          <w:lang w:val="es-ES"/>
        </w:rPr>
        <w:t xml:space="preserve">rganos de acusación del Estado solo </w:t>
      </w:r>
      <w:r>
        <w:rPr>
          <w:rFonts w:ascii="Times New Roman" w:hAnsi="Times New Roman" w:cs="Times New Roman"/>
          <w:lang w:val="es-ES"/>
        </w:rPr>
        <w:t>podría</w:t>
      </w:r>
      <w:r w:rsidRPr="00CB7876">
        <w:rPr>
          <w:rFonts w:ascii="Times New Roman" w:hAnsi="Times New Roman" w:cs="Times New Roman"/>
          <w:lang w:val="es-ES"/>
        </w:rPr>
        <w:t xml:space="preserve"> ser aceptable en la medida que establezca a los integrantes de la directiva o a los altos cargos de la empresa como personas responsables del delito. Como se ha </w:t>
      </w:r>
      <w:r>
        <w:rPr>
          <w:rFonts w:ascii="Times New Roman" w:hAnsi="Times New Roman" w:cs="Times New Roman"/>
          <w:lang w:val="es-ES"/>
        </w:rPr>
        <w:t>tratado de poner de manifiesto, nos sumamos a las propuestas que señalan que en este ámbito, de la investigación preliminar,</w:t>
      </w:r>
      <w:r w:rsidRPr="00CB7876">
        <w:rPr>
          <w:rFonts w:ascii="Times New Roman" w:hAnsi="Times New Roman" w:cs="Times New Roman"/>
          <w:lang w:val="es-ES"/>
        </w:rPr>
        <w:t xml:space="preserve"> se trata de buscar un equilibrio de poderes </w:t>
      </w:r>
      <w:r>
        <w:rPr>
          <w:rFonts w:ascii="Times New Roman" w:hAnsi="Times New Roman" w:cs="Times New Roman"/>
          <w:lang w:val="es-ES"/>
        </w:rPr>
        <w:t xml:space="preserve">entre la empresa y el sujeto investigado que resulte </w:t>
      </w:r>
      <w:r w:rsidRPr="00CB7876">
        <w:rPr>
          <w:rFonts w:ascii="Times New Roman" w:hAnsi="Times New Roman" w:cs="Times New Roman"/>
          <w:lang w:val="es-ES"/>
        </w:rPr>
        <w:t>aceptable</w:t>
      </w:r>
      <w:r>
        <w:rPr>
          <w:rFonts w:ascii="Times New Roman" w:hAnsi="Times New Roman" w:cs="Times New Roman"/>
          <w:lang w:val="es-ES"/>
        </w:rPr>
        <w:t xml:space="preserve"> </w:t>
      </w:r>
      <w:r>
        <w:rPr>
          <w:rFonts w:ascii="Times New Roman" w:hAnsi="Times New Roman" w:cs="Times New Roman"/>
          <w:noProof/>
          <w:lang w:val="es-ES"/>
        </w:rPr>
        <w:t>(Nieto Martín, 2014, p. 199)</w:t>
      </w:r>
      <w:r w:rsidRPr="00CB7876">
        <w:rPr>
          <w:rFonts w:ascii="Times New Roman" w:hAnsi="Times New Roman" w:cs="Times New Roman"/>
          <w:lang w:val="es-ES"/>
        </w:rPr>
        <w:t xml:space="preserve"> ya que la alta dirección de una empresa es la que tiene el poder interno dentro de la entidad, poder que le permite ocultar sus delitos o fabricar chivos expiatorios. La cooperación es una forma de contrarrestar el poder empresarial, permitiendo a los más débiles dentro de la empresa que cooperen para acabar con los desmanes de sus superiores.</w:t>
      </w:r>
    </w:p>
    <w:p w:rsidR="00741721" w:rsidRDefault="00741721" w:rsidP="00AA5845">
      <w:pPr>
        <w:spacing w:line="360" w:lineRule="auto"/>
        <w:ind w:firstLine="708"/>
        <w:jc w:val="both"/>
        <w:rPr>
          <w:rFonts w:ascii="Times New Roman" w:hAnsi="Times New Roman" w:cs="Times New Roman"/>
          <w:lang w:val="es-ES"/>
        </w:rPr>
      </w:pPr>
      <w:r w:rsidRPr="00CB7876">
        <w:rPr>
          <w:rFonts w:ascii="Times New Roman" w:hAnsi="Times New Roman" w:cs="Times New Roman"/>
          <w:lang w:val="es-ES"/>
        </w:rPr>
        <w:t xml:space="preserve">Finalmente, el entorno procesal del </w:t>
      </w:r>
      <w:r w:rsidRPr="009209D8">
        <w:rPr>
          <w:rFonts w:ascii="Times New Roman" w:hAnsi="Times New Roman" w:cs="Times New Roman"/>
          <w:i/>
          <w:lang w:val="es-ES"/>
        </w:rPr>
        <w:t>compliance</w:t>
      </w:r>
      <w:r w:rsidRPr="00CB7876">
        <w:rPr>
          <w:rFonts w:ascii="Times New Roman" w:hAnsi="Times New Roman" w:cs="Times New Roman"/>
          <w:lang w:val="es-ES"/>
        </w:rPr>
        <w:t xml:space="preserve"> no solo viene dado por la colaboración, sino también por el manejo del principio de oportunidad procesal. </w:t>
      </w:r>
      <w:r w:rsidR="009209D8">
        <w:rPr>
          <w:rFonts w:ascii="Times New Roman" w:hAnsi="Times New Roman" w:cs="Times New Roman"/>
          <w:lang w:val="es-ES"/>
        </w:rPr>
        <w:t>En los sistemas jurídicos d</w:t>
      </w:r>
      <w:r w:rsidRPr="00CB7876">
        <w:rPr>
          <w:rFonts w:ascii="Times New Roman" w:hAnsi="Times New Roman" w:cs="Times New Roman"/>
          <w:lang w:val="es-ES"/>
        </w:rPr>
        <w:t>onde existe un principio de oportunidad, como en el derecho norteamericano</w:t>
      </w:r>
      <w:r w:rsidR="009209D8">
        <w:rPr>
          <w:rFonts w:ascii="Times New Roman" w:hAnsi="Times New Roman" w:cs="Times New Roman"/>
          <w:lang w:val="es-ES"/>
        </w:rPr>
        <w:t>,</w:t>
      </w:r>
      <w:r w:rsidRPr="00CB7876">
        <w:rPr>
          <w:rFonts w:ascii="Times New Roman" w:hAnsi="Times New Roman" w:cs="Times New Roman"/>
          <w:lang w:val="es-ES"/>
        </w:rPr>
        <w:t xml:space="preserve"> el tener un buen programa de cumplimiento o el cooperar </w:t>
      </w:r>
      <w:r w:rsidR="0083342D">
        <w:rPr>
          <w:rFonts w:ascii="Times New Roman" w:hAnsi="Times New Roman" w:cs="Times New Roman"/>
          <w:lang w:val="es-ES"/>
        </w:rPr>
        <w:t xml:space="preserve">con el órgano estatal de acusación </w:t>
      </w:r>
      <w:r w:rsidRPr="00CB7876">
        <w:rPr>
          <w:rFonts w:ascii="Times New Roman" w:hAnsi="Times New Roman" w:cs="Times New Roman"/>
          <w:lang w:val="es-ES"/>
        </w:rPr>
        <w:t>puede ser relevante</w:t>
      </w:r>
      <w:r w:rsidR="0083342D">
        <w:rPr>
          <w:rFonts w:ascii="Times New Roman" w:hAnsi="Times New Roman" w:cs="Times New Roman"/>
          <w:lang w:val="es-ES"/>
        </w:rPr>
        <w:t xml:space="preserve"> para definir el efecto en la empresa</w:t>
      </w:r>
      <w:r w:rsidRPr="00CB7876">
        <w:rPr>
          <w:rFonts w:ascii="Times New Roman" w:hAnsi="Times New Roman" w:cs="Times New Roman"/>
          <w:lang w:val="es-ES"/>
        </w:rPr>
        <w:t xml:space="preserve">. En México se ha optado por regular expresamente los supuestos de procedencia de un principio de </w:t>
      </w:r>
      <w:r w:rsidRPr="00CB7876">
        <w:rPr>
          <w:rFonts w:ascii="Times New Roman" w:hAnsi="Times New Roman" w:cs="Times New Roman"/>
          <w:lang w:val="es-ES"/>
        </w:rPr>
        <w:lastRenderedPageBreak/>
        <w:t>oportunidad frente al Ministerio Público, lo que implicaría la necesidad de una reforma al C</w:t>
      </w:r>
      <w:r>
        <w:rPr>
          <w:rFonts w:ascii="Times New Roman" w:hAnsi="Times New Roman" w:cs="Times New Roman"/>
          <w:lang w:val="es-ES"/>
        </w:rPr>
        <w:t xml:space="preserve">ódigo </w:t>
      </w:r>
      <w:r w:rsidRPr="00CB7876">
        <w:rPr>
          <w:rFonts w:ascii="Times New Roman" w:hAnsi="Times New Roman" w:cs="Times New Roman"/>
          <w:lang w:val="es-ES"/>
        </w:rPr>
        <w:t>N</w:t>
      </w:r>
      <w:r>
        <w:rPr>
          <w:rFonts w:ascii="Times New Roman" w:hAnsi="Times New Roman" w:cs="Times New Roman"/>
          <w:lang w:val="es-ES"/>
        </w:rPr>
        <w:t xml:space="preserve">acional de </w:t>
      </w:r>
      <w:r w:rsidRPr="00CB7876">
        <w:rPr>
          <w:rFonts w:ascii="Times New Roman" w:hAnsi="Times New Roman" w:cs="Times New Roman"/>
          <w:lang w:val="es-ES"/>
        </w:rPr>
        <w:t>P</w:t>
      </w:r>
      <w:r>
        <w:rPr>
          <w:rFonts w:ascii="Times New Roman" w:hAnsi="Times New Roman" w:cs="Times New Roman"/>
          <w:lang w:val="es-ES"/>
        </w:rPr>
        <w:t xml:space="preserve">rocedimientos </w:t>
      </w:r>
      <w:r w:rsidRPr="00CB7876">
        <w:rPr>
          <w:rFonts w:ascii="Times New Roman" w:hAnsi="Times New Roman" w:cs="Times New Roman"/>
          <w:lang w:val="es-ES"/>
        </w:rPr>
        <w:t>P</w:t>
      </w:r>
      <w:r>
        <w:rPr>
          <w:rFonts w:ascii="Times New Roman" w:hAnsi="Times New Roman" w:cs="Times New Roman"/>
          <w:lang w:val="es-ES"/>
        </w:rPr>
        <w:t>enales</w:t>
      </w:r>
      <w:r w:rsidRPr="00CB7876">
        <w:rPr>
          <w:rFonts w:ascii="Times New Roman" w:hAnsi="Times New Roman" w:cs="Times New Roman"/>
          <w:lang w:val="es-ES"/>
        </w:rPr>
        <w:t xml:space="preserve"> para su aplicación</w:t>
      </w:r>
      <w:r w:rsidR="00E166E8">
        <w:rPr>
          <w:rFonts w:ascii="Times New Roman" w:hAnsi="Times New Roman" w:cs="Times New Roman"/>
          <w:lang w:val="es-ES"/>
        </w:rPr>
        <w:t xml:space="preserve"> a favor de las personas jurídicas</w:t>
      </w:r>
      <w:r w:rsidRPr="00CB7876">
        <w:rPr>
          <w:rFonts w:ascii="Times New Roman" w:hAnsi="Times New Roman" w:cs="Times New Roman"/>
          <w:lang w:val="es-ES"/>
        </w:rPr>
        <w:t>.</w:t>
      </w:r>
    </w:p>
    <w:p w:rsidR="0019787F" w:rsidRDefault="0019787F" w:rsidP="00AA5845">
      <w:pPr>
        <w:spacing w:line="360" w:lineRule="auto"/>
        <w:ind w:firstLine="708"/>
        <w:jc w:val="both"/>
        <w:rPr>
          <w:rFonts w:ascii="Times New Roman" w:hAnsi="Times New Roman" w:cs="Times New Roman"/>
          <w:lang w:val="es-ES"/>
        </w:rPr>
      </w:pPr>
    </w:p>
    <w:p w:rsidR="0019787F" w:rsidRPr="006327EA" w:rsidRDefault="008E4C85" w:rsidP="008E4C85">
      <w:pPr>
        <w:pStyle w:val="Ttulo2"/>
        <w:numPr>
          <w:ilvl w:val="0"/>
          <w:numId w:val="0"/>
        </w:numPr>
        <w:rPr>
          <w:rFonts w:asciiTheme="minorHAnsi" w:eastAsiaTheme="minorHAnsi" w:hAnsiTheme="minorHAnsi" w:cstheme="minorHAnsi"/>
          <w:sz w:val="28"/>
          <w:szCs w:val="22"/>
          <w:lang w:val="es-MX"/>
        </w:rPr>
      </w:pPr>
      <w:r w:rsidRPr="006327EA">
        <w:rPr>
          <w:rFonts w:asciiTheme="minorHAnsi" w:eastAsiaTheme="minorHAnsi" w:hAnsiTheme="minorHAnsi" w:cstheme="minorHAnsi"/>
          <w:sz w:val="28"/>
          <w:szCs w:val="22"/>
          <w:lang w:val="es-MX"/>
        </w:rPr>
        <w:t>Conclusiones</w:t>
      </w:r>
    </w:p>
    <w:p w:rsidR="00AB3A70" w:rsidRDefault="00741721" w:rsidP="00AA5845">
      <w:pPr>
        <w:spacing w:line="360" w:lineRule="auto"/>
        <w:ind w:firstLine="708"/>
        <w:jc w:val="both"/>
        <w:rPr>
          <w:rFonts w:ascii="Times New Roman" w:hAnsi="Times New Roman" w:cs="Times New Roman"/>
          <w:lang w:val="es-ES"/>
        </w:rPr>
      </w:pPr>
      <w:r w:rsidRPr="00CB7876">
        <w:rPr>
          <w:rFonts w:ascii="Times New Roman" w:hAnsi="Times New Roman" w:cs="Times New Roman"/>
          <w:lang w:val="es-ES"/>
        </w:rPr>
        <w:t xml:space="preserve">Esta primera aproximación al tema nos lleva a considerar que la cuestión central de la relación entre </w:t>
      </w:r>
      <w:r w:rsidRPr="00FF5151">
        <w:rPr>
          <w:rFonts w:ascii="Times New Roman" w:hAnsi="Times New Roman" w:cs="Times New Roman"/>
          <w:i/>
          <w:lang w:val="es-ES"/>
        </w:rPr>
        <w:t>compliance</w:t>
      </w:r>
      <w:r w:rsidRPr="00CB7876">
        <w:rPr>
          <w:rFonts w:ascii="Times New Roman" w:hAnsi="Times New Roman" w:cs="Times New Roman"/>
          <w:lang w:val="es-ES"/>
        </w:rPr>
        <w:t xml:space="preserve"> y proceso penal</w:t>
      </w:r>
      <w:r w:rsidR="00AB3A70">
        <w:rPr>
          <w:rFonts w:ascii="Times New Roman" w:hAnsi="Times New Roman" w:cs="Times New Roman"/>
          <w:lang w:val="es-ES"/>
        </w:rPr>
        <w:t>,</w:t>
      </w:r>
      <w:r w:rsidRPr="00CB7876">
        <w:rPr>
          <w:rFonts w:ascii="Times New Roman" w:hAnsi="Times New Roman" w:cs="Times New Roman"/>
          <w:lang w:val="es-ES"/>
        </w:rPr>
        <w:t xml:space="preserve"> </w:t>
      </w:r>
      <w:r w:rsidR="00AB3A70">
        <w:rPr>
          <w:rFonts w:ascii="Times New Roman" w:hAnsi="Times New Roman" w:cs="Times New Roman"/>
          <w:lang w:val="es-ES"/>
        </w:rPr>
        <w:t>por lo menos durante</w:t>
      </w:r>
      <w:r w:rsidR="009D2CFD">
        <w:rPr>
          <w:rFonts w:ascii="Times New Roman" w:hAnsi="Times New Roman" w:cs="Times New Roman"/>
          <w:lang w:val="es-ES"/>
        </w:rPr>
        <w:t xml:space="preserve"> sus primeras etapas procesales</w:t>
      </w:r>
      <w:r w:rsidR="00AB3A70">
        <w:rPr>
          <w:rFonts w:ascii="Times New Roman" w:hAnsi="Times New Roman" w:cs="Times New Roman"/>
          <w:lang w:val="es-ES"/>
        </w:rPr>
        <w:t>,</w:t>
      </w:r>
      <w:r w:rsidR="009D2CFD">
        <w:rPr>
          <w:rFonts w:ascii="Times New Roman" w:hAnsi="Times New Roman" w:cs="Times New Roman"/>
          <w:lang w:val="es-ES"/>
        </w:rPr>
        <w:t xml:space="preserve"> </w:t>
      </w:r>
      <w:r w:rsidRPr="00CB7876">
        <w:rPr>
          <w:rFonts w:ascii="Times New Roman" w:hAnsi="Times New Roman" w:cs="Times New Roman"/>
          <w:lang w:val="es-ES"/>
        </w:rPr>
        <w:t>es</w:t>
      </w:r>
      <w:r w:rsidR="009D2CFD">
        <w:rPr>
          <w:rFonts w:ascii="Times New Roman" w:hAnsi="Times New Roman" w:cs="Times New Roman"/>
          <w:lang w:val="es-ES"/>
        </w:rPr>
        <w:t xml:space="preserve"> el de la vigencia de los derechos humanos. </w:t>
      </w:r>
    </w:p>
    <w:p w:rsidR="00AB3A44" w:rsidRDefault="009D2CFD" w:rsidP="00AA5845">
      <w:pPr>
        <w:spacing w:line="360" w:lineRule="auto"/>
        <w:ind w:firstLine="708"/>
        <w:jc w:val="both"/>
        <w:rPr>
          <w:rFonts w:ascii="Times New Roman" w:hAnsi="Times New Roman" w:cs="Times New Roman"/>
          <w:lang w:val="es-ES"/>
        </w:rPr>
      </w:pPr>
      <w:r>
        <w:rPr>
          <w:rFonts w:ascii="Times New Roman" w:hAnsi="Times New Roman" w:cs="Times New Roman"/>
          <w:lang w:val="es-ES"/>
        </w:rPr>
        <w:t>En efecto, como se ha señal</w:t>
      </w:r>
      <w:r w:rsidR="00AB3A70">
        <w:rPr>
          <w:rFonts w:ascii="Times New Roman" w:hAnsi="Times New Roman" w:cs="Times New Roman"/>
          <w:lang w:val="es-ES"/>
        </w:rPr>
        <w:t>ado</w:t>
      </w:r>
      <w:r w:rsidR="009C2472">
        <w:rPr>
          <w:rFonts w:ascii="Times New Roman" w:hAnsi="Times New Roman" w:cs="Times New Roman"/>
          <w:lang w:val="es-ES"/>
        </w:rPr>
        <w:t xml:space="preserve">, la cooperación entre la empresa y el Ministerio Público presupone la existencia de una investigación inicial que se mueve en el ámbito de lo privado. El riesgo es que al tratarse de actividades realizadas </w:t>
      </w:r>
      <w:r w:rsidR="00B2161F">
        <w:rPr>
          <w:rFonts w:ascii="Times New Roman" w:hAnsi="Times New Roman" w:cs="Times New Roman"/>
          <w:lang w:val="es-ES"/>
        </w:rPr>
        <w:t xml:space="preserve">entre particulares se caiga en la tentación de considerar que se rigen por reglas de derechos civil o laboral, </w:t>
      </w:r>
      <w:r w:rsidR="00C72928">
        <w:rPr>
          <w:rFonts w:ascii="Times New Roman" w:hAnsi="Times New Roman" w:cs="Times New Roman"/>
          <w:lang w:val="es-ES"/>
        </w:rPr>
        <w:t>es decir, se caiga en</w:t>
      </w:r>
      <w:r w:rsidR="00B2161F">
        <w:rPr>
          <w:rFonts w:ascii="Times New Roman" w:hAnsi="Times New Roman" w:cs="Times New Roman"/>
          <w:lang w:val="es-ES"/>
        </w:rPr>
        <w:t xml:space="preserve"> la tentación de </w:t>
      </w:r>
      <w:r w:rsidR="00AB3A44">
        <w:rPr>
          <w:rFonts w:ascii="Times New Roman" w:hAnsi="Times New Roman" w:cs="Times New Roman"/>
          <w:lang w:val="es-ES"/>
        </w:rPr>
        <w:t xml:space="preserve">disminuir la protección que ofrecen derechos </w:t>
      </w:r>
      <w:r w:rsidR="007B5E9E">
        <w:rPr>
          <w:rFonts w:ascii="Times New Roman" w:hAnsi="Times New Roman" w:cs="Times New Roman"/>
          <w:lang w:val="es-ES"/>
        </w:rPr>
        <w:t>fundamentales esenciales en el ámbi</w:t>
      </w:r>
      <w:r w:rsidR="009F5996">
        <w:rPr>
          <w:rFonts w:ascii="Times New Roman" w:hAnsi="Times New Roman" w:cs="Times New Roman"/>
          <w:lang w:val="es-ES"/>
        </w:rPr>
        <w:t xml:space="preserve">to </w:t>
      </w:r>
      <w:r w:rsidR="007B5E9E">
        <w:rPr>
          <w:rFonts w:ascii="Times New Roman" w:hAnsi="Times New Roman" w:cs="Times New Roman"/>
          <w:lang w:val="es-ES"/>
        </w:rPr>
        <w:t xml:space="preserve">penal, </w:t>
      </w:r>
      <w:r w:rsidR="00AB3A44">
        <w:rPr>
          <w:rFonts w:ascii="Times New Roman" w:hAnsi="Times New Roman" w:cs="Times New Roman"/>
          <w:lang w:val="es-ES"/>
        </w:rPr>
        <w:t>como la presunción de inocencia.</w:t>
      </w:r>
      <w:r w:rsidR="009F5996">
        <w:rPr>
          <w:rFonts w:ascii="Times New Roman" w:hAnsi="Times New Roman" w:cs="Times New Roman"/>
          <w:lang w:val="es-ES"/>
        </w:rPr>
        <w:t xml:space="preserve"> </w:t>
      </w:r>
    </w:p>
    <w:p w:rsidR="00741721" w:rsidRDefault="009F5996" w:rsidP="00211BB1">
      <w:pPr>
        <w:spacing w:line="360" w:lineRule="auto"/>
        <w:ind w:firstLine="708"/>
        <w:jc w:val="both"/>
        <w:rPr>
          <w:rFonts w:ascii="Times New Roman" w:hAnsi="Times New Roman" w:cs="Times New Roman"/>
          <w:lang w:val="es-ES"/>
        </w:rPr>
      </w:pPr>
      <w:r>
        <w:rPr>
          <w:rFonts w:ascii="Times New Roman" w:hAnsi="Times New Roman" w:cs="Times New Roman"/>
          <w:lang w:val="es-ES"/>
        </w:rPr>
        <w:t xml:space="preserve">Asumir que </w:t>
      </w:r>
      <w:r w:rsidR="0078773A">
        <w:rPr>
          <w:rFonts w:ascii="Times New Roman" w:hAnsi="Times New Roman" w:cs="Times New Roman"/>
          <w:lang w:val="es-ES"/>
        </w:rPr>
        <w:t xml:space="preserve">toda </w:t>
      </w:r>
      <w:r>
        <w:rPr>
          <w:rFonts w:ascii="Times New Roman" w:hAnsi="Times New Roman" w:cs="Times New Roman"/>
          <w:lang w:val="es-ES"/>
        </w:rPr>
        <w:t xml:space="preserve">actividad de la empresa </w:t>
      </w:r>
      <w:r w:rsidR="0078773A">
        <w:rPr>
          <w:rFonts w:ascii="Times New Roman" w:hAnsi="Times New Roman" w:cs="Times New Roman"/>
          <w:lang w:val="es-ES"/>
        </w:rPr>
        <w:t>en torno a los programas de cumplimiento debe ser considerada un acto regulado por el Derecho Pro</w:t>
      </w:r>
      <w:r w:rsidR="00211BB1">
        <w:rPr>
          <w:rFonts w:ascii="Times New Roman" w:hAnsi="Times New Roman" w:cs="Times New Roman"/>
          <w:lang w:val="es-ES"/>
        </w:rPr>
        <w:t>cesal Penal es asumi</w:t>
      </w:r>
      <w:r w:rsidR="0078773A">
        <w:rPr>
          <w:rFonts w:ascii="Times New Roman" w:hAnsi="Times New Roman" w:cs="Times New Roman"/>
          <w:lang w:val="es-ES"/>
        </w:rPr>
        <w:t>r</w:t>
      </w:r>
      <w:r w:rsidR="00211BB1">
        <w:rPr>
          <w:rFonts w:ascii="Times New Roman" w:hAnsi="Times New Roman" w:cs="Times New Roman"/>
          <w:lang w:val="es-ES"/>
        </w:rPr>
        <w:t xml:space="preserve"> que</w:t>
      </w:r>
      <w:r w:rsidR="0078773A">
        <w:rPr>
          <w:rFonts w:ascii="Times New Roman" w:hAnsi="Times New Roman" w:cs="Times New Roman"/>
          <w:lang w:val="es-ES"/>
        </w:rPr>
        <w:t xml:space="preserve"> los parámet</w:t>
      </w:r>
      <w:r w:rsidR="00211BB1">
        <w:rPr>
          <w:rFonts w:ascii="Times New Roman" w:hAnsi="Times New Roman" w:cs="Times New Roman"/>
          <w:lang w:val="es-ES"/>
        </w:rPr>
        <w:t xml:space="preserve">ros de exigencia con los que se evaluará a sus resultados son mucho más altos. </w:t>
      </w:r>
      <w:r w:rsidR="00AB3A44">
        <w:rPr>
          <w:rFonts w:ascii="Times New Roman" w:hAnsi="Times New Roman" w:cs="Times New Roman"/>
          <w:lang w:val="es-ES"/>
        </w:rPr>
        <w:t>Desde esta perspectiva</w:t>
      </w:r>
      <w:r w:rsidR="00023A35">
        <w:rPr>
          <w:rFonts w:ascii="Times New Roman" w:hAnsi="Times New Roman" w:cs="Times New Roman"/>
          <w:lang w:val="es-ES"/>
        </w:rPr>
        <w:t xml:space="preserve"> se puede afirmar que la</w:t>
      </w:r>
      <w:r w:rsidR="009C2472">
        <w:rPr>
          <w:rFonts w:ascii="Times New Roman" w:hAnsi="Times New Roman" w:cs="Times New Roman"/>
          <w:lang w:val="es-ES"/>
        </w:rPr>
        <w:t xml:space="preserve"> </w:t>
      </w:r>
      <w:r w:rsidR="00023A35">
        <w:rPr>
          <w:rFonts w:ascii="Times New Roman" w:hAnsi="Times New Roman" w:cs="Times New Roman"/>
          <w:lang w:val="es-ES"/>
        </w:rPr>
        <w:t>cuestión radica en</w:t>
      </w:r>
      <w:r w:rsidR="00741721" w:rsidRPr="00CB7876">
        <w:rPr>
          <w:rFonts w:ascii="Times New Roman" w:hAnsi="Times New Roman" w:cs="Times New Roman"/>
          <w:lang w:val="es-ES"/>
        </w:rPr>
        <w:t xml:space="preserve"> establecer </w:t>
      </w:r>
      <w:r w:rsidR="00023A35">
        <w:rPr>
          <w:rFonts w:ascii="Times New Roman" w:hAnsi="Times New Roman" w:cs="Times New Roman"/>
          <w:lang w:val="es-ES"/>
        </w:rPr>
        <w:t>los medios</w:t>
      </w:r>
      <w:r w:rsidR="00741721" w:rsidRPr="00CB7876">
        <w:rPr>
          <w:rFonts w:ascii="Times New Roman" w:hAnsi="Times New Roman" w:cs="Times New Roman"/>
          <w:lang w:val="es-ES"/>
        </w:rPr>
        <w:t xml:space="preserve"> para que el sistema de justicia penal </w:t>
      </w:r>
      <w:r w:rsidR="00D63AC9" w:rsidRPr="00CB7876">
        <w:rPr>
          <w:rFonts w:ascii="Times New Roman" w:hAnsi="Times New Roman" w:cs="Times New Roman"/>
          <w:lang w:val="es-ES"/>
        </w:rPr>
        <w:t xml:space="preserve">en su tarea de prevenir la criminalidad </w:t>
      </w:r>
      <w:r w:rsidR="00741721" w:rsidRPr="00CB7876">
        <w:rPr>
          <w:rFonts w:ascii="Times New Roman" w:hAnsi="Times New Roman" w:cs="Times New Roman"/>
          <w:lang w:val="es-ES"/>
        </w:rPr>
        <w:t>pueda aprovechar al máximo la autorregulación emp</w:t>
      </w:r>
      <w:r w:rsidR="00D63AC9">
        <w:rPr>
          <w:rFonts w:ascii="Times New Roman" w:hAnsi="Times New Roman" w:cs="Times New Roman"/>
          <w:lang w:val="es-ES"/>
        </w:rPr>
        <w:t>resarial,</w:t>
      </w:r>
      <w:r w:rsidR="00023A35">
        <w:rPr>
          <w:rFonts w:ascii="Times New Roman" w:hAnsi="Times New Roman" w:cs="Times New Roman"/>
          <w:lang w:val="es-ES"/>
        </w:rPr>
        <w:t xml:space="preserve"> pero que</w:t>
      </w:r>
      <w:r w:rsidR="00D63AC9">
        <w:rPr>
          <w:rFonts w:ascii="Times New Roman" w:hAnsi="Times New Roman" w:cs="Times New Roman"/>
          <w:lang w:val="es-ES"/>
        </w:rPr>
        <w:t xml:space="preserve"> esta</w:t>
      </w:r>
      <w:r w:rsidR="00023A35">
        <w:rPr>
          <w:rFonts w:ascii="Times New Roman" w:hAnsi="Times New Roman" w:cs="Times New Roman"/>
          <w:lang w:val="es-ES"/>
        </w:rPr>
        <w:t xml:space="preserve"> se realice</w:t>
      </w:r>
      <w:r w:rsidR="00741721" w:rsidRPr="00CB7876">
        <w:rPr>
          <w:rFonts w:ascii="Times New Roman" w:hAnsi="Times New Roman" w:cs="Times New Roman"/>
          <w:lang w:val="es-ES"/>
        </w:rPr>
        <w:t xml:space="preserve"> al menor coste posible para los derechos</w:t>
      </w:r>
      <w:r w:rsidR="00741721">
        <w:rPr>
          <w:rFonts w:ascii="Times New Roman" w:hAnsi="Times New Roman" w:cs="Times New Roman"/>
          <w:lang w:val="es-ES"/>
        </w:rPr>
        <w:t xml:space="preserve"> fundamentales de los individuos involucrados</w:t>
      </w:r>
      <w:r w:rsidR="00741721" w:rsidRPr="00CB7876">
        <w:rPr>
          <w:rFonts w:ascii="Times New Roman" w:hAnsi="Times New Roman" w:cs="Times New Roman"/>
          <w:lang w:val="es-ES"/>
        </w:rPr>
        <w:t>.</w:t>
      </w:r>
      <w:r w:rsidR="00D63AC9">
        <w:rPr>
          <w:rFonts w:ascii="Times New Roman" w:hAnsi="Times New Roman" w:cs="Times New Roman"/>
          <w:lang w:val="es-ES"/>
        </w:rPr>
        <w:t xml:space="preserve"> Lo cual, al final del día, es la tensión </w:t>
      </w:r>
      <w:r w:rsidR="001600C9">
        <w:rPr>
          <w:rFonts w:ascii="Times New Roman" w:hAnsi="Times New Roman" w:cs="Times New Roman"/>
          <w:lang w:val="es-ES"/>
        </w:rPr>
        <w:t>inherente al diseño del proceso penal moderno.</w:t>
      </w:r>
    </w:p>
    <w:p w:rsidR="00E166E8" w:rsidRDefault="00435D80" w:rsidP="00AA5845">
      <w:pPr>
        <w:spacing w:line="360" w:lineRule="auto"/>
        <w:ind w:firstLine="708"/>
        <w:jc w:val="both"/>
        <w:rPr>
          <w:rFonts w:ascii="Times New Roman" w:hAnsi="Times New Roman" w:cs="Times New Roman"/>
          <w:lang w:val="es-ES"/>
        </w:rPr>
      </w:pPr>
      <w:r>
        <w:rPr>
          <w:rFonts w:ascii="Times New Roman" w:hAnsi="Times New Roman" w:cs="Times New Roman"/>
          <w:lang w:val="es-ES"/>
        </w:rPr>
        <w:t>Es de preverse que</w:t>
      </w:r>
      <w:r w:rsidR="001600C9">
        <w:rPr>
          <w:rFonts w:ascii="Times New Roman" w:hAnsi="Times New Roman" w:cs="Times New Roman"/>
          <w:lang w:val="es-ES"/>
        </w:rPr>
        <w:t>, en el caso mexicano,</w:t>
      </w:r>
      <w:r>
        <w:rPr>
          <w:rFonts w:ascii="Times New Roman" w:hAnsi="Times New Roman" w:cs="Times New Roman"/>
          <w:lang w:val="es-ES"/>
        </w:rPr>
        <w:t xml:space="preserve"> la jurisprudencia eventualemente acabará por establecer cuales son las condiciones para que las pruebas generadas durante </w:t>
      </w:r>
      <w:r w:rsidR="002F36E5">
        <w:rPr>
          <w:rFonts w:ascii="Times New Roman" w:hAnsi="Times New Roman" w:cs="Times New Roman"/>
          <w:lang w:val="es-ES"/>
        </w:rPr>
        <w:t>la investigación previa no se consideren violatorias de derechos y, por tanto, prueba ilícita</w:t>
      </w:r>
      <w:r w:rsidR="001600C9">
        <w:rPr>
          <w:rFonts w:ascii="Times New Roman" w:hAnsi="Times New Roman" w:cs="Times New Roman"/>
          <w:lang w:val="es-ES"/>
        </w:rPr>
        <w:t>, sin embargo también es claro que este proceso va a tardar varios años en desarrollarse</w:t>
      </w:r>
      <w:r w:rsidR="002F36E5">
        <w:rPr>
          <w:rFonts w:ascii="Times New Roman" w:hAnsi="Times New Roman" w:cs="Times New Roman"/>
          <w:lang w:val="es-ES"/>
        </w:rPr>
        <w:t xml:space="preserve">. Mientras esto </w:t>
      </w:r>
      <w:r w:rsidR="001600C9">
        <w:rPr>
          <w:rFonts w:ascii="Times New Roman" w:hAnsi="Times New Roman" w:cs="Times New Roman"/>
          <w:lang w:val="es-ES"/>
        </w:rPr>
        <w:t xml:space="preserve">sucede </w:t>
      </w:r>
      <w:r w:rsidR="00995306">
        <w:rPr>
          <w:rFonts w:ascii="Times New Roman" w:hAnsi="Times New Roman" w:cs="Times New Roman"/>
          <w:lang w:val="es-ES"/>
        </w:rPr>
        <w:t>la referencia a las mejores prácticas en otros sistemas jurídicos (que ya incluyen el respeto a</w:t>
      </w:r>
      <w:r w:rsidR="00D85A79">
        <w:rPr>
          <w:rFonts w:ascii="Times New Roman" w:hAnsi="Times New Roman" w:cs="Times New Roman"/>
          <w:lang w:val="es-ES"/>
        </w:rPr>
        <w:t xml:space="preserve"> derechos fundamentales de naturaleza procesal como</w:t>
      </w:r>
      <w:r w:rsidR="00995306">
        <w:rPr>
          <w:rFonts w:ascii="Times New Roman" w:hAnsi="Times New Roman" w:cs="Times New Roman"/>
          <w:lang w:val="es-ES"/>
        </w:rPr>
        <w:t xml:space="preserve"> la presunción de inocencia, al derecho a no autoincriminarse, a tener un abogado</w:t>
      </w:r>
      <w:r w:rsidR="00D85A79">
        <w:rPr>
          <w:rFonts w:ascii="Times New Roman" w:hAnsi="Times New Roman" w:cs="Times New Roman"/>
          <w:lang w:val="es-ES"/>
        </w:rPr>
        <w:t xml:space="preserve"> para que exista defensa técnica) </w:t>
      </w:r>
      <w:r w:rsidR="00D85A79">
        <w:rPr>
          <w:rFonts w:ascii="Times New Roman" w:hAnsi="Times New Roman" w:cs="Times New Roman"/>
          <w:lang w:val="es-ES"/>
        </w:rPr>
        <w:lastRenderedPageBreak/>
        <w:t xml:space="preserve">constituye una </w:t>
      </w:r>
      <w:r w:rsidR="00D63AC9">
        <w:rPr>
          <w:rFonts w:ascii="Times New Roman" w:hAnsi="Times New Roman" w:cs="Times New Roman"/>
          <w:lang w:val="es-ES"/>
        </w:rPr>
        <w:t xml:space="preserve">opción para </w:t>
      </w:r>
      <w:r w:rsidR="001600C9">
        <w:rPr>
          <w:rFonts w:ascii="Times New Roman" w:hAnsi="Times New Roman" w:cs="Times New Roman"/>
          <w:lang w:val="es-ES"/>
        </w:rPr>
        <w:t xml:space="preserve">que el </w:t>
      </w:r>
      <w:r w:rsidR="001600C9" w:rsidRPr="001600C9">
        <w:rPr>
          <w:rFonts w:ascii="Times New Roman" w:hAnsi="Times New Roman" w:cs="Times New Roman"/>
          <w:i/>
          <w:lang w:val="es-ES"/>
        </w:rPr>
        <w:t>compliance</w:t>
      </w:r>
      <w:r w:rsidR="001600C9">
        <w:rPr>
          <w:rFonts w:ascii="Times New Roman" w:hAnsi="Times New Roman" w:cs="Times New Roman"/>
          <w:lang w:val="es-ES"/>
        </w:rPr>
        <w:t xml:space="preserve"> penal en el ámbito mexicano pueda dar</w:t>
      </w:r>
      <w:r w:rsidR="00352FA8">
        <w:rPr>
          <w:rFonts w:ascii="Times New Roman" w:hAnsi="Times New Roman" w:cs="Times New Roman"/>
          <w:lang w:val="es-ES"/>
        </w:rPr>
        <w:t xml:space="preserve"> buenos resultados y contribuya a hacer mas eficaz el sistema de justicia.</w:t>
      </w:r>
    </w:p>
    <w:p w:rsidR="00352FA8" w:rsidRPr="00CB7876" w:rsidRDefault="00352FA8" w:rsidP="00AA5845">
      <w:pPr>
        <w:spacing w:line="360" w:lineRule="auto"/>
        <w:ind w:firstLine="708"/>
        <w:jc w:val="both"/>
        <w:rPr>
          <w:rFonts w:ascii="Times New Roman" w:hAnsi="Times New Roman" w:cs="Times New Roman"/>
          <w:lang w:val="es-ES"/>
        </w:rPr>
      </w:pPr>
    </w:p>
    <w:p w:rsidR="00741721" w:rsidRDefault="00741721">
      <w:pPr>
        <w:rPr>
          <w:rFonts w:ascii="Times New Roman" w:hAnsi="Times New Roman" w:cs="Times New Roman"/>
          <w:lang w:val="es-ES"/>
        </w:rPr>
      </w:pPr>
      <w:r>
        <w:rPr>
          <w:rFonts w:ascii="Times New Roman" w:hAnsi="Times New Roman" w:cs="Times New Roman"/>
          <w:lang w:val="es-ES"/>
        </w:rPr>
        <w:br w:type="page"/>
      </w:r>
    </w:p>
    <w:p w:rsidR="00741721" w:rsidRPr="006327EA" w:rsidRDefault="00DF6467" w:rsidP="006327EA">
      <w:pPr>
        <w:pStyle w:val="Ttulo2"/>
        <w:numPr>
          <w:ilvl w:val="0"/>
          <w:numId w:val="0"/>
        </w:numPr>
        <w:rPr>
          <w:rFonts w:asciiTheme="minorHAnsi" w:eastAsiaTheme="minorHAnsi" w:hAnsiTheme="minorHAnsi" w:cstheme="minorHAnsi"/>
          <w:sz w:val="28"/>
          <w:szCs w:val="22"/>
          <w:lang w:val="es-MX"/>
        </w:rPr>
      </w:pPr>
      <w:r w:rsidRPr="006327EA">
        <w:rPr>
          <w:rFonts w:asciiTheme="minorHAnsi" w:eastAsiaTheme="minorHAnsi" w:hAnsiTheme="minorHAnsi" w:cstheme="minorHAnsi"/>
          <w:sz w:val="28"/>
          <w:szCs w:val="22"/>
          <w:lang w:val="es-MX"/>
        </w:rPr>
        <w:lastRenderedPageBreak/>
        <w:t>Referencias</w:t>
      </w:r>
    </w:p>
    <w:p w:rsidR="00741721" w:rsidRPr="00DF6467" w:rsidRDefault="00741721" w:rsidP="006327EA">
      <w:pPr>
        <w:pStyle w:val="EndNoteBibliography"/>
        <w:spacing w:line="360" w:lineRule="auto"/>
        <w:ind w:left="720" w:hanging="720"/>
        <w:rPr>
          <w:rFonts w:ascii="Times New Roman" w:hAnsi="Times New Roman" w:cs="Times New Roman"/>
          <w:noProof/>
        </w:rPr>
      </w:pPr>
      <w:r w:rsidRPr="00DF6467">
        <w:rPr>
          <w:rFonts w:ascii="Times New Roman" w:hAnsi="Times New Roman" w:cs="Times New Roman"/>
          <w:noProof/>
        </w:rPr>
        <w:t xml:space="preserve">Alexy, R. (1993). </w:t>
      </w:r>
      <w:r w:rsidRPr="00DF6467">
        <w:rPr>
          <w:rFonts w:ascii="Times New Roman" w:hAnsi="Times New Roman" w:cs="Times New Roman"/>
          <w:i/>
          <w:noProof/>
        </w:rPr>
        <w:t>Teoría de los derechos fundamentales</w:t>
      </w:r>
      <w:r w:rsidRPr="00DF6467">
        <w:rPr>
          <w:rFonts w:ascii="Times New Roman" w:hAnsi="Times New Roman" w:cs="Times New Roman"/>
          <w:noProof/>
        </w:rPr>
        <w:t>. Madrid: Centro de Estudios Constitucionales.</w:t>
      </w:r>
    </w:p>
    <w:p w:rsidR="00741721" w:rsidRDefault="00741721" w:rsidP="006327EA">
      <w:pPr>
        <w:pStyle w:val="EndNoteBibliography"/>
        <w:spacing w:line="360" w:lineRule="auto"/>
        <w:ind w:left="720" w:hanging="720"/>
        <w:rPr>
          <w:rFonts w:ascii="Times New Roman" w:hAnsi="Times New Roman" w:cs="Times New Roman"/>
          <w:noProof/>
        </w:rPr>
      </w:pPr>
      <w:r w:rsidRPr="00DF6467">
        <w:rPr>
          <w:rFonts w:ascii="Times New Roman" w:hAnsi="Times New Roman" w:cs="Times New Roman"/>
          <w:noProof/>
        </w:rPr>
        <w:t xml:space="preserve">Burgard, J. (2012). </w:t>
      </w:r>
      <w:r w:rsidRPr="00DF6467">
        <w:rPr>
          <w:rFonts w:ascii="Times New Roman" w:hAnsi="Times New Roman" w:cs="Times New Roman"/>
          <w:i/>
          <w:noProof/>
        </w:rPr>
        <w:t>Code of Conduct for Compliance investigations and all fact findings</w:t>
      </w:r>
      <w:r w:rsidRPr="00DF6467">
        <w:rPr>
          <w:rFonts w:ascii="Times New Roman" w:hAnsi="Times New Roman" w:cs="Times New Roman"/>
          <w:noProof/>
        </w:rPr>
        <w:t>: Siemens.</w:t>
      </w:r>
    </w:p>
    <w:p w:rsidR="00153EC8" w:rsidRPr="00BF2898" w:rsidRDefault="00153EC8" w:rsidP="006327EA">
      <w:pPr>
        <w:spacing w:line="360" w:lineRule="auto"/>
        <w:ind w:left="709" w:hanging="709"/>
        <w:jc w:val="both"/>
        <w:rPr>
          <w:rFonts w:ascii="Times New Roman" w:hAnsi="Times New Roman" w:cs="Times New Roman"/>
        </w:rPr>
      </w:pPr>
      <w:r w:rsidRPr="00F262B7">
        <w:rPr>
          <w:rFonts w:ascii="Times New Roman" w:hAnsi="Times New Roman" w:cs="Times New Roman"/>
        </w:rPr>
        <w:t>COMUNICACIONES PRIVADAS. EL DERECHO A SU INVIOLABILIDAD, CONSAGRADO EN EL ARTÍCULO 16, PÁRRAFO NOVENO DE LA CONSTITUCIÓN FEDERAL, ES OPONIBLE TANTO A LAS AUTORIDADES COMO A LOS GOBERNADOS, QUIENES AL TRANSGREDIR ESTA PRERROGATIVA INCURREN EN UN DELITO CONSTITUCIONAL. Registro 190652</w:t>
      </w:r>
      <w:r>
        <w:rPr>
          <w:rFonts w:ascii="Times New Roman" w:hAnsi="Times New Roman" w:cs="Times New Roman"/>
        </w:rPr>
        <w:t>.</w:t>
      </w:r>
      <w:r w:rsidRPr="00F262B7">
        <w:rPr>
          <w:rFonts w:ascii="Times New Roman" w:hAnsi="Times New Roman" w:cs="Times New Roman"/>
        </w:rPr>
        <w:t xml:space="preserve"> Semanario Judicial de la Federación y su Gaceta, Novena Época, Tomo XII. Segunda Sala. Materia Constitucional. Tesis aislada 2ª CLX/2000. </w:t>
      </w:r>
      <w:r w:rsidR="005070D7">
        <w:rPr>
          <w:rFonts w:ascii="Times New Roman" w:hAnsi="Times New Roman" w:cs="Times New Roman"/>
        </w:rPr>
        <w:t>d</w:t>
      </w:r>
      <w:r w:rsidRPr="00F262B7">
        <w:rPr>
          <w:rFonts w:ascii="Times New Roman" w:hAnsi="Times New Roman" w:cs="Times New Roman"/>
        </w:rPr>
        <w:t>iciembre, 2000, p. 486.</w:t>
      </w:r>
    </w:p>
    <w:p w:rsidR="005070D7" w:rsidRDefault="005070D7" w:rsidP="006327EA">
      <w:pPr>
        <w:spacing w:line="360" w:lineRule="auto"/>
        <w:ind w:left="709" w:hanging="709"/>
        <w:jc w:val="both"/>
        <w:rPr>
          <w:rFonts w:ascii="Times New Roman" w:hAnsi="Times New Roman" w:cs="Times New Roman"/>
        </w:rPr>
      </w:pPr>
      <w:r w:rsidRPr="00CB5F10">
        <w:rPr>
          <w:rFonts w:ascii="Times New Roman" w:hAnsi="Times New Roman" w:cs="Times New Roman"/>
        </w:rPr>
        <w:t>DERECHO A LA INVIOLABILIDAD</w:t>
      </w:r>
      <w:r>
        <w:rPr>
          <w:rFonts w:ascii="Times New Roman" w:hAnsi="Times New Roman" w:cs="Times New Roman"/>
        </w:rPr>
        <w:t xml:space="preserve"> </w:t>
      </w:r>
      <w:r w:rsidRPr="00CB5F10">
        <w:rPr>
          <w:rFonts w:ascii="Times New Roman" w:hAnsi="Times New Roman" w:cs="Times New Roman"/>
        </w:rPr>
        <w:t>DE LAS COMUNICACIONES</w:t>
      </w:r>
      <w:r>
        <w:rPr>
          <w:rFonts w:ascii="Times New Roman" w:hAnsi="Times New Roman" w:cs="Times New Roman"/>
        </w:rPr>
        <w:t xml:space="preserve"> </w:t>
      </w:r>
      <w:r w:rsidRPr="00CB5F10">
        <w:rPr>
          <w:rFonts w:ascii="Times New Roman" w:hAnsi="Times New Roman" w:cs="Times New Roman"/>
        </w:rPr>
        <w:t>PRIVADAS. IRRELEVANCIA</w:t>
      </w:r>
      <w:r>
        <w:rPr>
          <w:rFonts w:ascii="Times New Roman" w:hAnsi="Times New Roman" w:cs="Times New Roman"/>
        </w:rPr>
        <w:t xml:space="preserve"> </w:t>
      </w:r>
      <w:r w:rsidRPr="00CB5F10">
        <w:rPr>
          <w:rFonts w:ascii="Times New Roman" w:hAnsi="Times New Roman" w:cs="Times New Roman"/>
        </w:rPr>
        <w:t>DE LA PROPIEDAD DE</w:t>
      </w:r>
      <w:r>
        <w:rPr>
          <w:rFonts w:ascii="Times New Roman" w:hAnsi="Times New Roman" w:cs="Times New Roman"/>
        </w:rPr>
        <w:t xml:space="preserve"> </w:t>
      </w:r>
      <w:r w:rsidRPr="00CB5F10">
        <w:rPr>
          <w:rFonts w:ascii="Times New Roman" w:hAnsi="Times New Roman" w:cs="Times New Roman"/>
        </w:rPr>
        <w:t>LA COMPUTADORA PARA</w:t>
      </w:r>
      <w:r>
        <w:rPr>
          <w:rFonts w:ascii="Times New Roman" w:hAnsi="Times New Roman" w:cs="Times New Roman"/>
        </w:rPr>
        <w:t xml:space="preserve"> </w:t>
      </w:r>
      <w:r w:rsidRPr="00CB5F10">
        <w:rPr>
          <w:rFonts w:ascii="Times New Roman" w:hAnsi="Times New Roman" w:cs="Times New Roman"/>
        </w:rPr>
        <w:t>EFECTOS DE CONSIDERAR</w:t>
      </w:r>
      <w:r>
        <w:rPr>
          <w:rFonts w:ascii="Times New Roman" w:hAnsi="Times New Roman" w:cs="Times New Roman"/>
        </w:rPr>
        <w:t xml:space="preserve"> </w:t>
      </w:r>
      <w:r w:rsidRPr="00CB5F10">
        <w:rPr>
          <w:rFonts w:ascii="Times New Roman" w:hAnsi="Times New Roman" w:cs="Times New Roman"/>
        </w:rPr>
        <w:t>INTERCEPTADO UN CORREO</w:t>
      </w:r>
      <w:r>
        <w:rPr>
          <w:rFonts w:ascii="Times New Roman" w:hAnsi="Times New Roman" w:cs="Times New Roman"/>
        </w:rPr>
        <w:t xml:space="preserve"> </w:t>
      </w:r>
      <w:r w:rsidRPr="00CB5F10">
        <w:rPr>
          <w:rFonts w:ascii="Times New Roman" w:hAnsi="Times New Roman" w:cs="Times New Roman"/>
        </w:rPr>
        <w:t>ELECTRÓNICO.</w:t>
      </w:r>
      <w:r>
        <w:rPr>
          <w:rFonts w:ascii="Times New Roman" w:hAnsi="Times New Roman" w:cs="Times New Roman"/>
        </w:rPr>
        <w:t xml:space="preserve"> </w:t>
      </w:r>
      <w:r w:rsidRPr="00CB5F10">
        <w:rPr>
          <w:rFonts w:ascii="Times New Roman" w:hAnsi="Times New Roman" w:cs="Times New Roman"/>
        </w:rPr>
        <w:t>No. de Registro 161341. Semanario</w:t>
      </w:r>
      <w:r>
        <w:rPr>
          <w:rFonts w:ascii="Times New Roman" w:hAnsi="Times New Roman" w:cs="Times New Roman"/>
        </w:rPr>
        <w:t xml:space="preserve"> </w:t>
      </w:r>
      <w:r w:rsidRPr="00CB5F10">
        <w:rPr>
          <w:rFonts w:ascii="Times New Roman" w:hAnsi="Times New Roman" w:cs="Times New Roman"/>
        </w:rPr>
        <w:t>Judicial de la Federación y</w:t>
      </w:r>
      <w:r>
        <w:rPr>
          <w:rFonts w:ascii="Times New Roman" w:hAnsi="Times New Roman" w:cs="Times New Roman"/>
        </w:rPr>
        <w:t xml:space="preserve"> </w:t>
      </w:r>
      <w:r w:rsidRPr="00CB5F10">
        <w:rPr>
          <w:rFonts w:ascii="Times New Roman" w:hAnsi="Times New Roman" w:cs="Times New Roman"/>
        </w:rPr>
        <w:t>su Gaceta. Novena Época. Tomo</w:t>
      </w:r>
      <w:r>
        <w:rPr>
          <w:rFonts w:ascii="Times New Roman" w:hAnsi="Times New Roman" w:cs="Times New Roman"/>
        </w:rPr>
        <w:t xml:space="preserve"> </w:t>
      </w:r>
      <w:r w:rsidRPr="00CB5F10">
        <w:rPr>
          <w:rFonts w:ascii="Times New Roman" w:hAnsi="Times New Roman" w:cs="Times New Roman"/>
        </w:rPr>
        <w:t>XXXIV. Primera Sala. Materia</w:t>
      </w:r>
      <w:r>
        <w:rPr>
          <w:rFonts w:ascii="Times New Roman" w:hAnsi="Times New Roman" w:cs="Times New Roman"/>
        </w:rPr>
        <w:t xml:space="preserve"> </w:t>
      </w:r>
      <w:r w:rsidRPr="00CB5F10">
        <w:rPr>
          <w:rFonts w:ascii="Times New Roman" w:hAnsi="Times New Roman" w:cs="Times New Roman"/>
        </w:rPr>
        <w:t>cons</w:t>
      </w:r>
      <w:r>
        <w:rPr>
          <w:rFonts w:ascii="Times New Roman" w:hAnsi="Times New Roman" w:cs="Times New Roman"/>
        </w:rPr>
        <w:t xml:space="preserve">titucional. Tesis aislada </w:t>
      </w:r>
      <w:r w:rsidRPr="00CB5F10">
        <w:rPr>
          <w:rFonts w:ascii="Times New Roman" w:hAnsi="Times New Roman" w:cs="Times New Roman"/>
        </w:rPr>
        <w:t xml:space="preserve">1a. CLX/2011. </w:t>
      </w:r>
      <w:r>
        <w:rPr>
          <w:rFonts w:ascii="Times New Roman" w:hAnsi="Times New Roman" w:cs="Times New Roman"/>
        </w:rPr>
        <w:t>a</w:t>
      </w:r>
      <w:r w:rsidRPr="00CB5F10">
        <w:rPr>
          <w:rFonts w:ascii="Times New Roman" w:hAnsi="Times New Roman" w:cs="Times New Roman"/>
        </w:rPr>
        <w:t>gosto, 2011.</w:t>
      </w:r>
      <w:r>
        <w:rPr>
          <w:rFonts w:ascii="Times New Roman" w:hAnsi="Times New Roman" w:cs="Times New Roman"/>
        </w:rPr>
        <w:t xml:space="preserve"> </w:t>
      </w:r>
      <w:r w:rsidRPr="00CB5F10">
        <w:rPr>
          <w:rFonts w:ascii="Times New Roman" w:hAnsi="Times New Roman" w:cs="Times New Roman"/>
        </w:rPr>
        <w:t>Pág. 217.</w:t>
      </w:r>
    </w:p>
    <w:p w:rsidR="005070D7" w:rsidRDefault="005070D7" w:rsidP="006327EA">
      <w:pPr>
        <w:pStyle w:val="EndNoteBibliography"/>
        <w:spacing w:line="360" w:lineRule="auto"/>
        <w:ind w:left="720" w:hanging="720"/>
        <w:rPr>
          <w:rFonts w:ascii="Times New Roman" w:hAnsi="Times New Roman" w:cs="Times New Roman"/>
          <w:noProof/>
        </w:rPr>
      </w:pPr>
      <w:r w:rsidRPr="00DF6467">
        <w:rPr>
          <w:rFonts w:ascii="Times New Roman" w:hAnsi="Times New Roman" w:cs="Times New Roman"/>
          <w:noProof/>
        </w:rPr>
        <w:t xml:space="preserve">De la Oliva Santos, A. e. a. (1999). </w:t>
      </w:r>
      <w:r w:rsidRPr="00DF6467">
        <w:rPr>
          <w:rFonts w:ascii="Times New Roman" w:hAnsi="Times New Roman" w:cs="Times New Roman"/>
          <w:i/>
          <w:noProof/>
        </w:rPr>
        <w:t>Derecho procesal, introducción</w:t>
      </w:r>
      <w:r w:rsidRPr="00DF6467">
        <w:rPr>
          <w:rFonts w:ascii="Times New Roman" w:hAnsi="Times New Roman" w:cs="Times New Roman"/>
          <w:noProof/>
        </w:rPr>
        <w:t>. Madrid: Centro de Estudios Ramón Areces.</w:t>
      </w:r>
    </w:p>
    <w:p w:rsidR="00741721" w:rsidRPr="00DF6467" w:rsidRDefault="00741721" w:rsidP="006327EA">
      <w:pPr>
        <w:pStyle w:val="EndNoteBibliography"/>
        <w:spacing w:line="360" w:lineRule="auto"/>
        <w:ind w:left="720" w:hanging="720"/>
        <w:rPr>
          <w:rFonts w:ascii="Times New Roman" w:hAnsi="Times New Roman" w:cs="Times New Roman"/>
          <w:noProof/>
        </w:rPr>
      </w:pPr>
      <w:r w:rsidRPr="00DF6467">
        <w:rPr>
          <w:rFonts w:ascii="Times New Roman" w:hAnsi="Times New Roman" w:cs="Times New Roman"/>
          <w:noProof/>
        </w:rPr>
        <w:t xml:space="preserve">García Ramírez, S. (1998). “Reflexiones sobre los principios rectores del proceso penal”. In S. García Ramírez (Ed.), </w:t>
      </w:r>
      <w:r w:rsidRPr="00DF6467">
        <w:rPr>
          <w:rFonts w:ascii="Times New Roman" w:hAnsi="Times New Roman" w:cs="Times New Roman"/>
          <w:i/>
          <w:noProof/>
        </w:rPr>
        <w:t>Memoria del XV Congreso Mexicano de Derecho Procesal</w:t>
      </w:r>
      <w:r w:rsidRPr="00DF6467">
        <w:rPr>
          <w:rFonts w:ascii="Times New Roman" w:hAnsi="Times New Roman" w:cs="Times New Roman"/>
          <w:noProof/>
        </w:rPr>
        <w:t xml:space="preserve"> (pp. 333-374). México: UNAM - Instituto Mexicano de Derecho Procesal.</w:t>
      </w:r>
    </w:p>
    <w:p w:rsidR="00741721" w:rsidRPr="00DF6467" w:rsidRDefault="00741721" w:rsidP="006327EA">
      <w:pPr>
        <w:pStyle w:val="EndNoteBibliography"/>
        <w:spacing w:line="360" w:lineRule="auto"/>
        <w:ind w:left="720" w:hanging="720"/>
        <w:rPr>
          <w:rFonts w:ascii="Times New Roman" w:hAnsi="Times New Roman" w:cs="Times New Roman"/>
          <w:noProof/>
        </w:rPr>
      </w:pPr>
      <w:r w:rsidRPr="00DF6467">
        <w:rPr>
          <w:rFonts w:ascii="Times New Roman" w:hAnsi="Times New Roman" w:cs="Times New Roman"/>
          <w:noProof/>
        </w:rPr>
        <w:t xml:space="preserve">Hernández Silva, P. (2006). </w:t>
      </w:r>
      <w:r w:rsidRPr="00DF6467">
        <w:rPr>
          <w:rFonts w:ascii="Times New Roman" w:hAnsi="Times New Roman" w:cs="Times New Roman"/>
          <w:i/>
          <w:noProof/>
        </w:rPr>
        <w:t>Procedimientos Penales en el Derecho Mexicano</w:t>
      </w:r>
      <w:r w:rsidRPr="00DF6467">
        <w:rPr>
          <w:rFonts w:ascii="Times New Roman" w:hAnsi="Times New Roman" w:cs="Times New Roman"/>
          <w:noProof/>
        </w:rPr>
        <w:t>. México: Porrúa.</w:t>
      </w:r>
    </w:p>
    <w:p w:rsidR="00741721" w:rsidRPr="00DF6467" w:rsidRDefault="00741721" w:rsidP="006327EA">
      <w:pPr>
        <w:pStyle w:val="EndNoteBibliography"/>
        <w:spacing w:line="360" w:lineRule="auto"/>
        <w:ind w:left="720" w:hanging="720"/>
        <w:rPr>
          <w:rFonts w:ascii="Times New Roman" w:hAnsi="Times New Roman" w:cs="Times New Roman"/>
          <w:noProof/>
        </w:rPr>
      </w:pPr>
      <w:r w:rsidRPr="00DF6467">
        <w:rPr>
          <w:rFonts w:ascii="Times New Roman" w:hAnsi="Times New Roman" w:cs="Times New Roman"/>
          <w:noProof/>
        </w:rPr>
        <w:t xml:space="preserve">Islas Colín, A. (2010). Intervenciones en las Comunicaciones Telefónicas y Derechos Fundamentales. </w:t>
      </w:r>
      <w:r w:rsidRPr="00DF6467">
        <w:rPr>
          <w:rFonts w:ascii="Times New Roman" w:hAnsi="Times New Roman" w:cs="Times New Roman"/>
          <w:i/>
          <w:noProof/>
        </w:rPr>
        <w:t>AMICUS CURIAE, I</w:t>
      </w:r>
      <w:r w:rsidRPr="00DF6467">
        <w:rPr>
          <w:rFonts w:ascii="Times New Roman" w:hAnsi="Times New Roman" w:cs="Times New Roman"/>
          <w:noProof/>
        </w:rPr>
        <w:t xml:space="preserve">(10), 16. </w:t>
      </w:r>
    </w:p>
    <w:p w:rsidR="00741721" w:rsidRDefault="00741721" w:rsidP="006327EA">
      <w:pPr>
        <w:pStyle w:val="EndNoteBibliography"/>
        <w:spacing w:line="360" w:lineRule="auto"/>
        <w:ind w:left="720" w:hanging="720"/>
        <w:rPr>
          <w:rFonts w:ascii="Times New Roman" w:hAnsi="Times New Roman" w:cs="Times New Roman"/>
          <w:noProof/>
        </w:rPr>
      </w:pPr>
      <w:r w:rsidRPr="00DF6467">
        <w:rPr>
          <w:rFonts w:ascii="Times New Roman" w:hAnsi="Times New Roman" w:cs="Times New Roman"/>
          <w:noProof/>
        </w:rPr>
        <w:t xml:space="preserve">Meric Craig Bloch. (2008). </w:t>
      </w:r>
      <w:r w:rsidRPr="00DF6467">
        <w:rPr>
          <w:rFonts w:ascii="Times New Roman" w:hAnsi="Times New Roman" w:cs="Times New Roman"/>
          <w:i/>
          <w:noProof/>
        </w:rPr>
        <w:t>Guide to Conducting Workplace Investigations</w:t>
      </w:r>
      <w:r w:rsidRPr="00DF6467">
        <w:rPr>
          <w:rFonts w:ascii="Times New Roman" w:hAnsi="Times New Roman" w:cs="Times New Roman"/>
          <w:noProof/>
        </w:rPr>
        <w:t>. Law Meric Craig Bloch.</w:t>
      </w:r>
    </w:p>
    <w:p w:rsidR="005C6B7D" w:rsidRDefault="005C6B7D" w:rsidP="006327EA">
      <w:pPr>
        <w:pStyle w:val="EndNoteBibliography"/>
        <w:spacing w:line="360" w:lineRule="auto"/>
        <w:ind w:left="720" w:hanging="720"/>
        <w:rPr>
          <w:rFonts w:ascii="Times New Roman" w:hAnsi="Times New Roman" w:cs="Times New Roman"/>
          <w:noProof/>
        </w:rPr>
      </w:pPr>
      <w:r>
        <w:rPr>
          <w:rFonts w:ascii="Times New Roman" w:hAnsi="Times New Roman" w:cs="Times New Roman"/>
          <w:noProof/>
        </w:rPr>
        <w:lastRenderedPageBreak/>
        <w:t xml:space="preserve">México Evalúa. (2018). </w:t>
      </w:r>
      <w:r w:rsidR="00271E1B">
        <w:rPr>
          <w:rFonts w:ascii="Times New Roman" w:hAnsi="Times New Roman" w:cs="Times New Roman"/>
          <w:noProof/>
        </w:rPr>
        <w:t>Hallazgos 2017. Seguimiento  y evaluación del Sistema de Justicia Penal en México. México</w:t>
      </w:r>
      <w:r w:rsidR="003914D5">
        <w:rPr>
          <w:rFonts w:ascii="Times New Roman" w:hAnsi="Times New Roman" w:cs="Times New Roman"/>
          <w:noProof/>
        </w:rPr>
        <w:t>: Friedrich Nauman - México Evalúa.</w:t>
      </w:r>
    </w:p>
    <w:p w:rsidR="00BD5C35" w:rsidRPr="00DF6467" w:rsidRDefault="00BD4907" w:rsidP="006327EA">
      <w:pPr>
        <w:pStyle w:val="EndNoteBibliography"/>
        <w:spacing w:line="360" w:lineRule="auto"/>
        <w:ind w:left="720" w:hanging="720"/>
        <w:rPr>
          <w:rFonts w:ascii="Times New Roman" w:hAnsi="Times New Roman" w:cs="Times New Roman"/>
          <w:noProof/>
        </w:rPr>
      </w:pPr>
      <w:r>
        <w:rPr>
          <w:rFonts w:ascii="Times New Roman" w:hAnsi="Times New Roman" w:cs="Times New Roman"/>
          <w:noProof/>
        </w:rPr>
        <w:t>Michaels, R. (2005)</w:t>
      </w:r>
      <w:r w:rsidR="00BD5C35" w:rsidRPr="00BD5C35">
        <w:rPr>
          <w:rFonts w:ascii="Times New Roman" w:hAnsi="Times New Roman" w:cs="Times New Roman"/>
          <w:noProof/>
        </w:rPr>
        <w:t xml:space="preserve"> The Functional Method of Comparative Law. Duke Law School Legal Studies Paper No. 87. Available at SSRN: https://ssrn.com/abstract=839826</w:t>
      </w:r>
    </w:p>
    <w:p w:rsidR="00741721" w:rsidRPr="00DF6467" w:rsidRDefault="00741721" w:rsidP="006327EA">
      <w:pPr>
        <w:pStyle w:val="EndNoteBibliography"/>
        <w:spacing w:line="360" w:lineRule="auto"/>
        <w:ind w:left="720" w:hanging="720"/>
        <w:rPr>
          <w:rFonts w:ascii="Times New Roman" w:hAnsi="Times New Roman" w:cs="Times New Roman"/>
          <w:noProof/>
        </w:rPr>
      </w:pPr>
      <w:r w:rsidRPr="00DF6467">
        <w:rPr>
          <w:rFonts w:ascii="Times New Roman" w:hAnsi="Times New Roman" w:cs="Times New Roman"/>
          <w:noProof/>
        </w:rPr>
        <w:t xml:space="preserve">Natarén Nandayapa, C. F., &amp; Caballero Juárez, J. A. (2013). </w:t>
      </w:r>
      <w:r w:rsidRPr="00DF6467">
        <w:rPr>
          <w:rFonts w:ascii="Times New Roman" w:hAnsi="Times New Roman" w:cs="Times New Roman"/>
          <w:i/>
          <w:noProof/>
        </w:rPr>
        <w:t>Los principios constitucionales del nuevo proceso penal acusatorio y oral mexicano</w:t>
      </w:r>
      <w:r w:rsidRPr="00DF6467">
        <w:rPr>
          <w:rFonts w:ascii="Times New Roman" w:hAnsi="Times New Roman" w:cs="Times New Roman"/>
          <w:noProof/>
        </w:rPr>
        <w:t>. México: UNAM.</w:t>
      </w:r>
    </w:p>
    <w:p w:rsidR="00741721" w:rsidRPr="00DF6467" w:rsidRDefault="00741721" w:rsidP="006327EA">
      <w:pPr>
        <w:pStyle w:val="EndNoteBibliography"/>
        <w:spacing w:line="360" w:lineRule="auto"/>
        <w:ind w:left="720" w:hanging="720"/>
        <w:rPr>
          <w:rFonts w:ascii="Times New Roman" w:hAnsi="Times New Roman" w:cs="Times New Roman"/>
          <w:noProof/>
        </w:rPr>
      </w:pPr>
      <w:r w:rsidRPr="00DF6467">
        <w:rPr>
          <w:rFonts w:ascii="Times New Roman" w:hAnsi="Times New Roman" w:cs="Times New Roman"/>
          <w:noProof/>
        </w:rPr>
        <w:t>Nieto Martín, A. ( 2014). Problemas fundamentales del cumplimiento normativo en el derecho pena</w:t>
      </w:r>
      <w:r w:rsidR="00386616">
        <w:rPr>
          <w:rFonts w:ascii="Times New Roman" w:hAnsi="Times New Roman" w:cs="Times New Roman"/>
          <w:noProof/>
        </w:rPr>
        <w:t>l</w:t>
      </w:r>
      <w:r w:rsidRPr="00DF6467">
        <w:rPr>
          <w:rFonts w:ascii="Times New Roman" w:hAnsi="Times New Roman" w:cs="Times New Roman"/>
          <w:noProof/>
        </w:rPr>
        <w:t xml:space="preserve">. </w:t>
      </w:r>
      <w:r w:rsidRPr="00DF6467">
        <w:rPr>
          <w:rFonts w:ascii="Times New Roman" w:hAnsi="Times New Roman" w:cs="Times New Roman"/>
          <w:i/>
          <w:noProof/>
        </w:rPr>
        <w:t>Temas de derecho penal económico: empresa y compliance Anuario de Derecho Penal, 2013-2014</w:t>
      </w:r>
      <w:r w:rsidRPr="00DF6467">
        <w:rPr>
          <w:rFonts w:ascii="Times New Roman" w:hAnsi="Times New Roman" w:cs="Times New Roman"/>
          <w:noProof/>
        </w:rPr>
        <w:t xml:space="preserve">. </w:t>
      </w:r>
    </w:p>
    <w:p w:rsidR="00741721" w:rsidRDefault="00741721" w:rsidP="006327EA">
      <w:pPr>
        <w:pStyle w:val="EndNoteBibliography"/>
        <w:spacing w:line="360" w:lineRule="auto"/>
        <w:ind w:left="720" w:hanging="720"/>
        <w:rPr>
          <w:rFonts w:ascii="Times New Roman" w:hAnsi="Times New Roman" w:cs="Times New Roman"/>
          <w:noProof/>
        </w:rPr>
      </w:pPr>
      <w:r w:rsidRPr="00DF6467">
        <w:rPr>
          <w:rFonts w:ascii="Times New Roman" w:hAnsi="Times New Roman" w:cs="Times New Roman"/>
          <w:noProof/>
        </w:rPr>
        <w:t xml:space="preserve">Oteiza, E. (2011). Principios procesales: aclaraciones para contrarrestar su ambiguedad In R. O. Berizonce (Ed.), </w:t>
      </w:r>
      <w:r w:rsidRPr="00DF6467">
        <w:rPr>
          <w:rFonts w:ascii="Times New Roman" w:hAnsi="Times New Roman" w:cs="Times New Roman"/>
          <w:i/>
          <w:noProof/>
        </w:rPr>
        <w:t>Los principios procesales</w:t>
      </w:r>
      <w:r w:rsidRPr="00DF6467">
        <w:rPr>
          <w:rFonts w:ascii="Times New Roman" w:hAnsi="Times New Roman" w:cs="Times New Roman"/>
          <w:noProof/>
        </w:rPr>
        <w:t xml:space="preserve"> (pp. 23-43). La plata: Editora Platense.</w:t>
      </w:r>
    </w:p>
    <w:p w:rsidR="005070D7" w:rsidRPr="00BF2898" w:rsidRDefault="005070D7" w:rsidP="006327EA">
      <w:pPr>
        <w:spacing w:line="360" w:lineRule="auto"/>
        <w:ind w:left="709" w:hanging="709"/>
        <w:jc w:val="both"/>
        <w:rPr>
          <w:rFonts w:ascii="Times New Roman" w:hAnsi="Times New Roman" w:cs="Times New Roman"/>
          <w:b/>
          <w:bCs/>
        </w:rPr>
      </w:pPr>
      <w:r w:rsidRPr="00317B3D">
        <w:rPr>
          <w:rFonts w:ascii="Times New Roman" w:hAnsi="Times New Roman" w:cs="Times New Roman"/>
          <w:bCs/>
        </w:rPr>
        <w:t>PRESUNCIÓN DE INOCENCIA. EL PRINCIPIO RELATIVO SE CONTIENE DE MANERA IMPLÍCITA EN LA CONSTITUCIÓN FEDERAL</w:t>
      </w:r>
      <w:r>
        <w:rPr>
          <w:rFonts w:ascii="Times New Roman" w:hAnsi="Times New Roman" w:cs="Times New Roman"/>
          <w:bCs/>
        </w:rPr>
        <w:t xml:space="preserve">. </w:t>
      </w:r>
      <w:r>
        <w:rPr>
          <w:rFonts w:ascii="Times New Roman" w:hAnsi="Times New Roman" w:cs="Times New Roman"/>
        </w:rPr>
        <w:t xml:space="preserve">Registro 186185. </w:t>
      </w:r>
      <w:r w:rsidRPr="00CB5F10">
        <w:rPr>
          <w:rFonts w:ascii="Times New Roman" w:hAnsi="Times New Roman" w:cs="Times New Roman"/>
        </w:rPr>
        <w:t>Semanario</w:t>
      </w:r>
      <w:r>
        <w:rPr>
          <w:rFonts w:ascii="Times New Roman" w:hAnsi="Times New Roman" w:cs="Times New Roman"/>
        </w:rPr>
        <w:t xml:space="preserve"> </w:t>
      </w:r>
      <w:r w:rsidRPr="00CB5F10">
        <w:rPr>
          <w:rFonts w:ascii="Times New Roman" w:hAnsi="Times New Roman" w:cs="Times New Roman"/>
        </w:rPr>
        <w:t>Judicial de la Federación y</w:t>
      </w:r>
      <w:r>
        <w:rPr>
          <w:rFonts w:ascii="Times New Roman" w:hAnsi="Times New Roman" w:cs="Times New Roman"/>
        </w:rPr>
        <w:t xml:space="preserve"> </w:t>
      </w:r>
      <w:r w:rsidRPr="00CB5F10">
        <w:rPr>
          <w:rFonts w:ascii="Times New Roman" w:hAnsi="Times New Roman" w:cs="Times New Roman"/>
        </w:rPr>
        <w:t xml:space="preserve">su Gaceta. Novena </w:t>
      </w:r>
      <w:r w:rsidRPr="00B4195E">
        <w:rPr>
          <w:rFonts w:ascii="Times New Roman" w:hAnsi="Times New Roman" w:cs="Times New Roman"/>
        </w:rPr>
        <w:t>Época. Tomo</w:t>
      </w:r>
      <w:r w:rsidRPr="00B4195E">
        <w:rPr>
          <w:rFonts w:ascii="Times New Roman" w:hAnsi="Times New Roman" w:cs="Times New Roman"/>
          <w:bCs/>
        </w:rPr>
        <w:t xml:space="preserve"> </w:t>
      </w:r>
      <w:r>
        <w:rPr>
          <w:rFonts w:ascii="Times New Roman" w:hAnsi="Times New Roman" w:cs="Times New Roman"/>
          <w:bCs/>
        </w:rPr>
        <w:t>XVI.</w:t>
      </w:r>
      <w:r w:rsidRPr="00B4195E">
        <w:rPr>
          <w:rFonts w:ascii="Times New Roman" w:hAnsi="Times New Roman" w:cs="Times New Roman"/>
          <w:bCs/>
        </w:rPr>
        <w:t xml:space="preserve"> Pleno</w:t>
      </w:r>
      <w:r>
        <w:rPr>
          <w:rFonts w:ascii="Times New Roman" w:hAnsi="Times New Roman" w:cs="Times New Roman"/>
          <w:bCs/>
        </w:rPr>
        <w:t xml:space="preserve">. Materia Constitucional. </w:t>
      </w:r>
      <w:r>
        <w:rPr>
          <w:rFonts w:ascii="Times New Roman" w:hAnsi="Times New Roman" w:cs="Times New Roman"/>
        </w:rPr>
        <w:t>Tesis aislada Pleno XXXV/2002,</w:t>
      </w:r>
      <w:r w:rsidRPr="00B4195E">
        <w:rPr>
          <w:rFonts w:ascii="Times New Roman" w:hAnsi="Times New Roman" w:cs="Times New Roman"/>
          <w:bCs/>
        </w:rPr>
        <w:t xml:space="preserve"> </w:t>
      </w:r>
      <w:r>
        <w:rPr>
          <w:rFonts w:ascii="Times New Roman" w:hAnsi="Times New Roman" w:cs="Times New Roman"/>
          <w:bCs/>
        </w:rPr>
        <w:t>a</w:t>
      </w:r>
      <w:r w:rsidRPr="00B4195E">
        <w:rPr>
          <w:rFonts w:ascii="Times New Roman" w:hAnsi="Times New Roman" w:cs="Times New Roman"/>
          <w:bCs/>
        </w:rPr>
        <w:t>gosto de 2002</w:t>
      </w:r>
      <w:r>
        <w:rPr>
          <w:rFonts w:ascii="Times New Roman" w:hAnsi="Times New Roman" w:cs="Times New Roman"/>
          <w:bCs/>
        </w:rPr>
        <w:t>. Pág. 14.</w:t>
      </w:r>
    </w:p>
    <w:p w:rsidR="00741721" w:rsidRPr="00DF6467" w:rsidRDefault="00741721" w:rsidP="006327EA">
      <w:pPr>
        <w:pStyle w:val="EndNoteBibliography"/>
        <w:spacing w:line="360" w:lineRule="auto"/>
        <w:ind w:left="720" w:hanging="720"/>
        <w:rPr>
          <w:rFonts w:ascii="Times New Roman" w:hAnsi="Times New Roman" w:cs="Times New Roman"/>
          <w:noProof/>
        </w:rPr>
      </w:pPr>
      <w:r w:rsidRPr="00DF6467">
        <w:rPr>
          <w:rFonts w:ascii="Times New Roman" w:hAnsi="Times New Roman" w:cs="Times New Roman"/>
          <w:noProof/>
        </w:rPr>
        <w:t xml:space="preserve">Requena, C. (2016). ¿El patrón puede hacer una revisión de las comunicaciones privadas de sus empleados contenidas en computadoras o celulares propiedad de éste sin autorización? </w:t>
      </w:r>
      <w:r w:rsidRPr="00DF6467">
        <w:rPr>
          <w:rFonts w:ascii="Times New Roman" w:hAnsi="Times New Roman" w:cs="Times New Roman"/>
          <w:i/>
          <w:noProof/>
        </w:rPr>
        <w:t>Abogado Corporativo, enero-febrero,</w:t>
      </w:r>
      <w:r w:rsidRPr="00DF6467">
        <w:rPr>
          <w:rFonts w:ascii="Times New Roman" w:hAnsi="Times New Roman" w:cs="Times New Roman"/>
          <w:noProof/>
        </w:rPr>
        <w:t xml:space="preserve"> 54-66.</w:t>
      </w:r>
    </w:p>
    <w:p w:rsidR="00741721" w:rsidRPr="00B1139B" w:rsidRDefault="00741721" w:rsidP="006327EA">
      <w:pPr>
        <w:pStyle w:val="EndNoteBibliography"/>
        <w:spacing w:line="360" w:lineRule="auto"/>
        <w:ind w:left="720" w:hanging="720"/>
        <w:rPr>
          <w:noProof/>
        </w:rPr>
      </w:pPr>
      <w:r w:rsidRPr="00DF6467">
        <w:rPr>
          <w:rFonts w:ascii="Times New Roman" w:hAnsi="Times New Roman" w:cs="Times New Roman"/>
          <w:noProof/>
        </w:rPr>
        <w:t>Roxin, C. (2</w:t>
      </w:r>
      <w:bookmarkStart w:id="1" w:name="_GoBack"/>
      <w:bookmarkEnd w:id="1"/>
      <w:r w:rsidRPr="00DF6467">
        <w:rPr>
          <w:rFonts w:ascii="Times New Roman" w:hAnsi="Times New Roman" w:cs="Times New Roman"/>
          <w:noProof/>
        </w:rPr>
        <w:t xml:space="preserve">000). </w:t>
      </w:r>
      <w:r w:rsidRPr="00DF6467">
        <w:rPr>
          <w:rFonts w:ascii="Times New Roman" w:hAnsi="Times New Roman" w:cs="Times New Roman"/>
          <w:i/>
          <w:noProof/>
        </w:rPr>
        <w:t>Derecho Procesal Penal</w:t>
      </w:r>
      <w:r w:rsidRPr="00DF6467">
        <w:rPr>
          <w:rFonts w:ascii="Times New Roman" w:hAnsi="Times New Roman" w:cs="Times New Roman"/>
          <w:noProof/>
        </w:rPr>
        <w:t xml:space="preserve"> (G. P. Cordova, Daniel, Trans.). Buenos Aires: Editores del Puerto.</w:t>
      </w:r>
    </w:p>
    <w:p w:rsidR="00741721" w:rsidRDefault="00741721" w:rsidP="006929E0">
      <w:pPr>
        <w:spacing w:line="360" w:lineRule="auto"/>
        <w:ind w:firstLine="708"/>
        <w:jc w:val="both"/>
        <w:rPr>
          <w:rFonts w:ascii="Times New Roman" w:hAnsi="Times New Roman" w:cs="Times New Roman"/>
          <w:spacing w:val="-1"/>
          <w:lang w:val="es-ES"/>
        </w:rPr>
      </w:pPr>
    </w:p>
    <w:p w:rsidR="00F8288A" w:rsidRDefault="00DF3D6C"/>
    <w:sectPr w:rsidR="00F8288A" w:rsidSect="00DF6467">
      <w:headerReference w:type="default" r:id="rId7"/>
      <w:footerReference w:type="even" r:id="rId8"/>
      <w:footerReference w:type="default" r:id="rId9"/>
      <w:pgSz w:w="12240" w:h="15840"/>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3D6C" w:rsidRDefault="00DF3D6C">
      <w:r>
        <w:separator/>
      </w:r>
    </w:p>
  </w:endnote>
  <w:endnote w:type="continuationSeparator" w:id="0">
    <w:p w:rsidR="00DF3D6C" w:rsidRDefault="00DF3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2898" w:rsidRDefault="00606882" w:rsidP="005B507D">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F2898" w:rsidRDefault="00DF3D6C" w:rsidP="00BF289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2898" w:rsidRDefault="00DF6467" w:rsidP="00DF6467">
    <w:pPr>
      <w:pStyle w:val="Piedepgina"/>
      <w:ind w:right="360"/>
      <w:jc w:val="center"/>
    </w:pPr>
    <w:r w:rsidRPr="00CC4752">
      <w:rPr>
        <w:rFonts w:asciiTheme="minorHAnsi" w:hAnsiTheme="minorHAnsi" w:cstheme="minorHAnsi"/>
        <w:b/>
        <w:sz w:val="22"/>
      </w:rPr>
      <w:t xml:space="preserve">Vol. 5, Núm. 10                   Julio - </w:t>
    </w:r>
    <w:proofErr w:type="gramStart"/>
    <w:r w:rsidRPr="00CC4752">
      <w:rPr>
        <w:rFonts w:asciiTheme="minorHAnsi" w:hAnsiTheme="minorHAnsi" w:cstheme="minorHAnsi"/>
        <w:b/>
        <w:sz w:val="22"/>
      </w:rPr>
      <w:t>Diciembre</w:t>
    </w:r>
    <w:proofErr w:type="gramEnd"/>
    <w:r w:rsidRPr="00CC4752">
      <w:rPr>
        <w:rFonts w:asciiTheme="minorHAnsi" w:hAnsiTheme="minorHAnsi" w:cstheme="minorHAnsi"/>
        <w:b/>
        <w:sz w:val="22"/>
      </w:rPr>
      <w:t xml:space="preserve"> 2018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3D6C" w:rsidRDefault="00DF3D6C">
      <w:r>
        <w:separator/>
      </w:r>
    </w:p>
  </w:footnote>
  <w:footnote w:type="continuationSeparator" w:id="0">
    <w:p w:rsidR="00DF3D6C" w:rsidRDefault="00DF3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6467" w:rsidRDefault="00DF6467" w:rsidP="00DF6467">
    <w:pPr>
      <w:pStyle w:val="Encabezado"/>
      <w:jc w:val="center"/>
    </w:pPr>
    <w:r>
      <w:rPr>
        <w:noProof/>
        <w:lang w:eastAsia="es-ES_tradnl"/>
      </w:rPr>
      <w:drawing>
        <wp:inline distT="0" distB="0" distL="0" distR="0" wp14:anchorId="365B5BCF" wp14:editId="69DDF0BC">
          <wp:extent cx="5610225" cy="60007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D503D1"/>
    <w:multiLevelType w:val="hybridMultilevel"/>
    <w:tmpl w:val="21CC149C"/>
    <w:lvl w:ilvl="0" w:tplc="6722FAF4">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383F1829"/>
    <w:multiLevelType w:val="hybridMultilevel"/>
    <w:tmpl w:val="3A66D7C8"/>
    <w:lvl w:ilvl="0" w:tplc="9640998E">
      <w:start w:val="1"/>
      <w:numFmt w:val="upperRoman"/>
      <w:lvlText w:val="%1."/>
      <w:lvlJc w:val="left"/>
      <w:pPr>
        <w:ind w:left="1428" w:hanging="720"/>
      </w:pPr>
      <w:rPr>
        <w:rFonts w:hint="default"/>
      </w:rPr>
    </w:lvl>
    <w:lvl w:ilvl="1" w:tplc="080A0019">
      <w:start w:val="1"/>
      <w:numFmt w:val="lowerLetter"/>
      <w:lvlText w:val="%2."/>
      <w:lvlJc w:val="left"/>
      <w:pPr>
        <w:ind w:left="1788" w:hanging="360"/>
      </w:pPr>
    </w:lvl>
    <w:lvl w:ilvl="2" w:tplc="0F70B364">
      <w:start w:val="1"/>
      <w:numFmt w:val="decimal"/>
      <w:lvlText w:val="%3."/>
      <w:lvlJc w:val="left"/>
      <w:pPr>
        <w:ind w:left="2688" w:hanging="360"/>
      </w:pPr>
      <w:rPr>
        <w:rFonts w:hint="default"/>
      </w:r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60FC60C6"/>
    <w:multiLevelType w:val="hybridMultilevel"/>
    <w:tmpl w:val="C4F43750"/>
    <w:lvl w:ilvl="0" w:tplc="8A48540A">
      <w:start w:val="1"/>
      <w:numFmt w:val="upperRoman"/>
      <w:pStyle w:val="Ttulo2"/>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1"/>
  </w:num>
  <w:num w:numId="2">
    <w:abstractNumId w:val="1"/>
    <w:lvlOverride w:ilvl="0">
      <w:startOverride w:val="1"/>
    </w:lvlOverride>
  </w:num>
  <w:num w:numId="3">
    <w:abstractNumId w:val="2"/>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741721"/>
    <w:rsid w:val="0000165F"/>
    <w:rsid w:val="00002734"/>
    <w:rsid w:val="00002F30"/>
    <w:rsid w:val="000049A0"/>
    <w:rsid w:val="000050C4"/>
    <w:rsid w:val="00005309"/>
    <w:rsid w:val="00016B32"/>
    <w:rsid w:val="00023A35"/>
    <w:rsid w:val="00051518"/>
    <w:rsid w:val="00053C0C"/>
    <w:rsid w:val="000541D4"/>
    <w:rsid w:val="00064CA8"/>
    <w:rsid w:val="0006562D"/>
    <w:rsid w:val="00072524"/>
    <w:rsid w:val="00072A73"/>
    <w:rsid w:val="00084CFF"/>
    <w:rsid w:val="00092E57"/>
    <w:rsid w:val="000A13B0"/>
    <w:rsid w:val="000B0A02"/>
    <w:rsid w:val="000B34B5"/>
    <w:rsid w:val="000B71D1"/>
    <w:rsid w:val="000C33DA"/>
    <w:rsid w:val="000C5FBB"/>
    <w:rsid w:val="000C63C9"/>
    <w:rsid w:val="000E04FF"/>
    <w:rsid w:val="000E1807"/>
    <w:rsid w:val="000F1067"/>
    <w:rsid w:val="000F3280"/>
    <w:rsid w:val="000F4529"/>
    <w:rsid w:val="001001FF"/>
    <w:rsid w:val="001101F9"/>
    <w:rsid w:val="0011344F"/>
    <w:rsid w:val="00126301"/>
    <w:rsid w:val="00153EC8"/>
    <w:rsid w:val="00154F2F"/>
    <w:rsid w:val="001600C9"/>
    <w:rsid w:val="001611BB"/>
    <w:rsid w:val="001656DA"/>
    <w:rsid w:val="00165EE9"/>
    <w:rsid w:val="00166C04"/>
    <w:rsid w:val="0017217A"/>
    <w:rsid w:val="00174A72"/>
    <w:rsid w:val="001778A4"/>
    <w:rsid w:val="0019787F"/>
    <w:rsid w:val="001A0B0A"/>
    <w:rsid w:val="001A67FF"/>
    <w:rsid w:val="001B36BD"/>
    <w:rsid w:val="001B579D"/>
    <w:rsid w:val="001C7C6A"/>
    <w:rsid w:val="001E2F7E"/>
    <w:rsid w:val="001E4BF0"/>
    <w:rsid w:val="001E52C5"/>
    <w:rsid w:val="00203E2F"/>
    <w:rsid w:val="00204E2D"/>
    <w:rsid w:val="00211BB1"/>
    <w:rsid w:val="0021503D"/>
    <w:rsid w:val="00217C37"/>
    <w:rsid w:val="00231B35"/>
    <w:rsid w:val="00241EBF"/>
    <w:rsid w:val="00247F38"/>
    <w:rsid w:val="0025736E"/>
    <w:rsid w:val="00263BF6"/>
    <w:rsid w:val="00271E1B"/>
    <w:rsid w:val="00277B91"/>
    <w:rsid w:val="002A045A"/>
    <w:rsid w:val="002B437A"/>
    <w:rsid w:val="002C7837"/>
    <w:rsid w:val="002D5406"/>
    <w:rsid w:val="002F36E5"/>
    <w:rsid w:val="0031235F"/>
    <w:rsid w:val="00323859"/>
    <w:rsid w:val="00325299"/>
    <w:rsid w:val="00333A2E"/>
    <w:rsid w:val="00352FA8"/>
    <w:rsid w:val="00356A7A"/>
    <w:rsid w:val="00363396"/>
    <w:rsid w:val="003665AD"/>
    <w:rsid w:val="0037532F"/>
    <w:rsid w:val="00375ABA"/>
    <w:rsid w:val="00385944"/>
    <w:rsid w:val="003863AE"/>
    <w:rsid w:val="00386616"/>
    <w:rsid w:val="0038673E"/>
    <w:rsid w:val="003914D5"/>
    <w:rsid w:val="003952A7"/>
    <w:rsid w:val="003A0A04"/>
    <w:rsid w:val="003A1860"/>
    <w:rsid w:val="003B0259"/>
    <w:rsid w:val="003C00C8"/>
    <w:rsid w:val="003D338A"/>
    <w:rsid w:val="003F42A5"/>
    <w:rsid w:val="003F791E"/>
    <w:rsid w:val="00401A41"/>
    <w:rsid w:val="00404FC0"/>
    <w:rsid w:val="0041664C"/>
    <w:rsid w:val="00420C61"/>
    <w:rsid w:val="00423A82"/>
    <w:rsid w:val="004242C4"/>
    <w:rsid w:val="00426D10"/>
    <w:rsid w:val="00431443"/>
    <w:rsid w:val="0043199A"/>
    <w:rsid w:val="00435D80"/>
    <w:rsid w:val="00466779"/>
    <w:rsid w:val="0047426D"/>
    <w:rsid w:val="00495BF1"/>
    <w:rsid w:val="004B611E"/>
    <w:rsid w:val="004B6DE6"/>
    <w:rsid w:val="004B7F13"/>
    <w:rsid w:val="004C1543"/>
    <w:rsid w:val="004D1003"/>
    <w:rsid w:val="004D27AE"/>
    <w:rsid w:val="004D27F4"/>
    <w:rsid w:val="004D72FC"/>
    <w:rsid w:val="00505D2E"/>
    <w:rsid w:val="005070D7"/>
    <w:rsid w:val="00527349"/>
    <w:rsid w:val="0053206F"/>
    <w:rsid w:val="00532E70"/>
    <w:rsid w:val="005375A0"/>
    <w:rsid w:val="00542696"/>
    <w:rsid w:val="00551789"/>
    <w:rsid w:val="0056799A"/>
    <w:rsid w:val="00581CA7"/>
    <w:rsid w:val="0059409F"/>
    <w:rsid w:val="00594FA8"/>
    <w:rsid w:val="005A643F"/>
    <w:rsid w:val="005B54F9"/>
    <w:rsid w:val="005B6473"/>
    <w:rsid w:val="005C6B7D"/>
    <w:rsid w:val="005C7C51"/>
    <w:rsid w:val="005F69A2"/>
    <w:rsid w:val="0060248B"/>
    <w:rsid w:val="00606882"/>
    <w:rsid w:val="00613023"/>
    <w:rsid w:val="00613226"/>
    <w:rsid w:val="00614711"/>
    <w:rsid w:val="00615ABB"/>
    <w:rsid w:val="006171F1"/>
    <w:rsid w:val="00631CAE"/>
    <w:rsid w:val="006327EA"/>
    <w:rsid w:val="00634703"/>
    <w:rsid w:val="00635058"/>
    <w:rsid w:val="00646130"/>
    <w:rsid w:val="00676492"/>
    <w:rsid w:val="00680783"/>
    <w:rsid w:val="00682A80"/>
    <w:rsid w:val="00693907"/>
    <w:rsid w:val="006A059D"/>
    <w:rsid w:val="006A3030"/>
    <w:rsid w:val="006A460B"/>
    <w:rsid w:val="006B0A27"/>
    <w:rsid w:val="006B208E"/>
    <w:rsid w:val="006E601C"/>
    <w:rsid w:val="006F072A"/>
    <w:rsid w:val="006F4973"/>
    <w:rsid w:val="0070687D"/>
    <w:rsid w:val="00715C7A"/>
    <w:rsid w:val="00735FC3"/>
    <w:rsid w:val="00737E27"/>
    <w:rsid w:val="00740F00"/>
    <w:rsid w:val="00741721"/>
    <w:rsid w:val="00770293"/>
    <w:rsid w:val="007724B9"/>
    <w:rsid w:val="0077347E"/>
    <w:rsid w:val="00780D04"/>
    <w:rsid w:val="0078773A"/>
    <w:rsid w:val="00795601"/>
    <w:rsid w:val="007A05C0"/>
    <w:rsid w:val="007A21A5"/>
    <w:rsid w:val="007B5E9E"/>
    <w:rsid w:val="007B6628"/>
    <w:rsid w:val="007C27C7"/>
    <w:rsid w:val="007C37A9"/>
    <w:rsid w:val="007E3A8F"/>
    <w:rsid w:val="00801447"/>
    <w:rsid w:val="00807107"/>
    <w:rsid w:val="008121D6"/>
    <w:rsid w:val="00816BC6"/>
    <w:rsid w:val="008238AB"/>
    <w:rsid w:val="008248E5"/>
    <w:rsid w:val="00824E53"/>
    <w:rsid w:val="00831ABF"/>
    <w:rsid w:val="0083342D"/>
    <w:rsid w:val="0084090A"/>
    <w:rsid w:val="008523EE"/>
    <w:rsid w:val="008672DE"/>
    <w:rsid w:val="008727E3"/>
    <w:rsid w:val="0088076B"/>
    <w:rsid w:val="008A44DE"/>
    <w:rsid w:val="008A4992"/>
    <w:rsid w:val="008D0BCE"/>
    <w:rsid w:val="008D2EC5"/>
    <w:rsid w:val="008D5836"/>
    <w:rsid w:val="008E4C85"/>
    <w:rsid w:val="008F3FC9"/>
    <w:rsid w:val="008F57F2"/>
    <w:rsid w:val="008F5B5A"/>
    <w:rsid w:val="00901D03"/>
    <w:rsid w:val="00907BAB"/>
    <w:rsid w:val="009149FE"/>
    <w:rsid w:val="00916F16"/>
    <w:rsid w:val="009170D0"/>
    <w:rsid w:val="009209D8"/>
    <w:rsid w:val="009257C0"/>
    <w:rsid w:val="00930F2E"/>
    <w:rsid w:val="0093193A"/>
    <w:rsid w:val="00932F8A"/>
    <w:rsid w:val="00954503"/>
    <w:rsid w:val="009577C2"/>
    <w:rsid w:val="00970914"/>
    <w:rsid w:val="00971573"/>
    <w:rsid w:val="00973748"/>
    <w:rsid w:val="00975300"/>
    <w:rsid w:val="0098408A"/>
    <w:rsid w:val="009940DF"/>
    <w:rsid w:val="00995306"/>
    <w:rsid w:val="00997EB7"/>
    <w:rsid w:val="009A1D8E"/>
    <w:rsid w:val="009A5264"/>
    <w:rsid w:val="009C2131"/>
    <w:rsid w:val="009C2472"/>
    <w:rsid w:val="009C2857"/>
    <w:rsid w:val="009C4517"/>
    <w:rsid w:val="009D2CFD"/>
    <w:rsid w:val="009E6458"/>
    <w:rsid w:val="009F391B"/>
    <w:rsid w:val="009F5996"/>
    <w:rsid w:val="009F6F1F"/>
    <w:rsid w:val="00A10C59"/>
    <w:rsid w:val="00A14EE9"/>
    <w:rsid w:val="00A26733"/>
    <w:rsid w:val="00A30E69"/>
    <w:rsid w:val="00A47CC1"/>
    <w:rsid w:val="00A50CAF"/>
    <w:rsid w:val="00A54429"/>
    <w:rsid w:val="00A75C68"/>
    <w:rsid w:val="00A83109"/>
    <w:rsid w:val="00A90BE3"/>
    <w:rsid w:val="00A94E34"/>
    <w:rsid w:val="00A96A3B"/>
    <w:rsid w:val="00AB3551"/>
    <w:rsid w:val="00AB3A44"/>
    <w:rsid w:val="00AB3A70"/>
    <w:rsid w:val="00AB7E92"/>
    <w:rsid w:val="00AC0D38"/>
    <w:rsid w:val="00AC172F"/>
    <w:rsid w:val="00AC3816"/>
    <w:rsid w:val="00AC4799"/>
    <w:rsid w:val="00AD6985"/>
    <w:rsid w:val="00AE7F01"/>
    <w:rsid w:val="00AF1056"/>
    <w:rsid w:val="00AF32F8"/>
    <w:rsid w:val="00AF4351"/>
    <w:rsid w:val="00B12278"/>
    <w:rsid w:val="00B17E91"/>
    <w:rsid w:val="00B2161F"/>
    <w:rsid w:val="00B34234"/>
    <w:rsid w:val="00B4406F"/>
    <w:rsid w:val="00B4428C"/>
    <w:rsid w:val="00B57EC1"/>
    <w:rsid w:val="00B62A91"/>
    <w:rsid w:val="00B67604"/>
    <w:rsid w:val="00B718C3"/>
    <w:rsid w:val="00B77A11"/>
    <w:rsid w:val="00B871AB"/>
    <w:rsid w:val="00B90874"/>
    <w:rsid w:val="00B92BCA"/>
    <w:rsid w:val="00BA087C"/>
    <w:rsid w:val="00BA36B6"/>
    <w:rsid w:val="00BB0093"/>
    <w:rsid w:val="00BB3103"/>
    <w:rsid w:val="00BB5854"/>
    <w:rsid w:val="00BC0843"/>
    <w:rsid w:val="00BC1A8F"/>
    <w:rsid w:val="00BD4907"/>
    <w:rsid w:val="00BD5B87"/>
    <w:rsid w:val="00BD5C35"/>
    <w:rsid w:val="00BF1B85"/>
    <w:rsid w:val="00BF206F"/>
    <w:rsid w:val="00BF2540"/>
    <w:rsid w:val="00C109A1"/>
    <w:rsid w:val="00C509E8"/>
    <w:rsid w:val="00C61B89"/>
    <w:rsid w:val="00C6664B"/>
    <w:rsid w:val="00C71E90"/>
    <w:rsid w:val="00C72928"/>
    <w:rsid w:val="00C7624B"/>
    <w:rsid w:val="00C8613E"/>
    <w:rsid w:val="00C90561"/>
    <w:rsid w:val="00C9483C"/>
    <w:rsid w:val="00C96F6A"/>
    <w:rsid w:val="00CA34A5"/>
    <w:rsid w:val="00CB5B7C"/>
    <w:rsid w:val="00CB6322"/>
    <w:rsid w:val="00CC0EAC"/>
    <w:rsid w:val="00CD0E8D"/>
    <w:rsid w:val="00CD4CE2"/>
    <w:rsid w:val="00CD4E83"/>
    <w:rsid w:val="00CE2A8E"/>
    <w:rsid w:val="00CE39C7"/>
    <w:rsid w:val="00CF1D33"/>
    <w:rsid w:val="00D01843"/>
    <w:rsid w:val="00D60620"/>
    <w:rsid w:val="00D62833"/>
    <w:rsid w:val="00D63AC9"/>
    <w:rsid w:val="00D64921"/>
    <w:rsid w:val="00D71E59"/>
    <w:rsid w:val="00D829BB"/>
    <w:rsid w:val="00D85A79"/>
    <w:rsid w:val="00DA1C80"/>
    <w:rsid w:val="00DA4CED"/>
    <w:rsid w:val="00DB022F"/>
    <w:rsid w:val="00DC3695"/>
    <w:rsid w:val="00DC7834"/>
    <w:rsid w:val="00DD2026"/>
    <w:rsid w:val="00DE42ED"/>
    <w:rsid w:val="00DF3D6C"/>
    <w:rsid w:val="00DF4A8A"/>
    <w:rsid w:val="00DF6467"/>
    <w:rsid w:val="00E166E8"/>
    <w:rsid w:val="00E22F86"/>
    <w:rsid w:val="00E24491"/>
    <w:rsid w:val="00E26AF9"/>
    <w:rsid w:val="00E40993"/>
    <w:rsid w:val="00E514F4"/>
    <w:rsid w:val="00E61EA9"/>
    <w:rsid w:val="00E66C24"/>
    <w:rsid w:val="00E73C91"/>
    <w:rsid w:val="00E75B32"/>
    <w:rsid w:val="00E77518"/>
    <w:rsid w:val="00E856D6"/>
    <w:rsid w:val="00EA7F3D"/>
    <w:rsid w:val="00EB4C0D"/>
    <w:rsid w:val="00EC6A5E"/>
    <w:rsid w:val="00EC7CB5"/>
    <w:rsid w:val="00ED35C9"/>
    <w:rsid w:val="00EE0B08"/>
    <w:rsid w:val="00F00356"/>
    <w:rsid w:val="00F01785"/>
    <w:rsid w:val="00F05D76"/>
    <w:rsid w:val="00F06268"/>
    <w:rsid w:val="00F135D1"/>
    <w:rsid w:val="00F334B2"/>
    <w:rsid w:val="00F546B4"/>
    <w:rsid w:val="00F60B30"/>
    <w:rsid w:val="00F6671C"/>
    <w:rsid w:val="00F7151F"/>
    <w:rsid w:val="00F81497"/>
    <w:rsid w:val="00F92223"/>
    <w:rsid w:val="00FA07F7"/>
    <w:rsid w:val="00FA4802"/>
    <w:rsid w:val="00FA68F3"/>
    <w:rsid w:val="00FB0A13"/>
    <w:rsid w:val="00FB2015"/>
    <w:rsid w:val="00FC61BC"/>
    <w:rsid w:val="00FE08FB"/>
    <w:rsid w:val="00FF0329"/>
    <w:rsid w:val="00FF4354"/>
    <w:rsid w:val="00FF5151"/>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B472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41721"/>
    <w:rPr>
      <w:rFonts w:ascii="Arial" w:hAnsi="Arial" w:cs="Arial"/>
    </w:rPr>
  </w:style>
  <w:style w:type="paragraph" w:styleId="Ttulo1">
    <w:name w:val="heading 1"/>
    <w:basedOn w:val="Normal"/>
    <w:next w:val="Normal"/>
    <w:link w:val="Ttulo1Car"/>
    <w:autoRedefine/>
    <w:uiPriority w:val="9"/>
    <w:qFormat/>
    <w:rsid w:val="000541D4"/>
    <w:pPr>
      <w:keepNext/>
      <w:keepLines/>
      <w:spacing w:before="240" w:line="360" w:lineRule="auto"/>
      <w:jc w:val="both"/>
      <w:outlineLvl w:val="0"/>
    </w:pPr>
    <w:rPr>
      <w:rFonts w:eastAsiaTheme="majorEastAsia"/>
      <w:b/>
      <w:lang w:val="es-ES"/>
    </w:rPr>
  </w:style>
  <w:style w:type="paragraph" w:styleId="Ttulo2">
    <w:name w:val="heading 2"/>
    <w:basedOn w:val="Normal"/>
    <w:next w:val="Normal"/>
    <w:link w:val="Ttulo2Car"/>
    <w:autoRedefine/>
    <w:uiPriority w:val="9"/>
    <w:unhideWhenUsed/>
    <w:qFormat/>
    <w:rsid w:val="000541D4"/>
    <w:pPr>
      <w:keepNext/>
      <w:keepLines/>
      <w:numPr>
        <w:numId w:val="3"/>
      </w:numPr>
      <w:spacing w:before="40" w:line="360" w:lineRule="auto"/>
      <w:jc w:val="both"/>
      <w:outlineLvl w:val="1"/>
    </w:pPr>
    <w:rPr>
      <w:rFonts w:ascii="Times New Roman" w:eastAsiaTheme="majorEastAsia" w:hAnsi="Times New Roman" w:cs="Times New Roman"/>
      <w:b/>
      <w:lang w:val="es-ES"/>
    </w:rPr>
  </w:style>
  <w:style w:type="paragraph" w:styleId="Ttulo3">
    <w:name w:val="heading 3"/>
    <w:basedOn w:val="Normal"/>
    <w:next w:val="Normal"/>
    <w:link w:val="Ttulo3Car"/>
    <w:autoRedefine/>
    <w:uiPriority w:val="9"/>
    <w:unhideWhenUsed/>
    <w:qFormat/>
    <w:rsid w:val="00741721"/>
    <w:pPr>
      <w:keepNext/>
      <w:keepLines/>
      <w:spacing w:before="40" w:line="360" w:lineRule="auto"/>
      <w:jc w:val="both"/>
      <w:outlineLvl w:val="2"/>
    </w:pPr>
    <w:rPr>
      <w:rFonts w:eastAsiaTheme="majorEastAsia"/>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541D4"/>
    <w:rPr>
      <w:rFonts w:ascii="Arial" w:eastAsiaTheme="majorEastAsia" w:hAnsi="Arial" w:cs="Arial"/>
      <w:b/>
      <w:lang w:val="es-ES"/>
    </w:rPr>
  </w:style>
  <w:style w:type="character" w:customStyle="1" w:styleId="Ttulo2Car">
    <w:name w:val="Título 2 Car"/>
    <w:basedOn w:val="Fuentedeprrafopredeter"/>
    <w:link w:val="Ttulo2"/>
    <w:uiPriority w:val="9"/>
    <w:rsid w:val="000541D4"/>
    <w:rPr>
      <w:rFonts w:ascii="Times New Roman" w:eastAsiaTheme="majorEastAsia" w:hAnsi="Times New Roman" w:cs="Times New Roman"/>
      <w:b/>
      <w:lang w:val="es-ES"/>
    </w:rPr>
  </w:style>
  <w:style w:type="character" w:customStyle="1" w:styleId="Ttulo3Car">
    <w:name w:val="Título 3 Car"/>
    <w:basedOn w:val="Fuentedeprrafopredeter"/>
    <w:link w:val="Ttulo3"/>
    <w:uiPriority w:val="9"/>
    <w:rsid w:val="00741721"/>
    <w:rPr>
      <w:rFonts w:ascii="Arial" w:eastAsiaTheme="majorEastAsia" w:hAnsi="Arial" w:cs="Arial"/>
      <w:color w:val="1F4D78" w:themeColor="accent1" w:themeShade="7F"/>
    </w:rPr>
  </w:style>
  <w:style w:type="paragraph" w:styleId="Textonotapie">
    <w:name w:val="footnote text"/>
    <w:basedOn w:val="Normal"/>
    <w:link w:val="TextonotapieCar"/>
    <w:unhideWhenUsed/>
    <w:rsid w:val="00741721"/>
    <w:pPr>
      <w:jc w:val="both"/>
    </w:pPr>
    <w:rPr>
      <w:rFonts w:eastAsiaTheme="minorEastAsia"/>
      <w:sz w:val="20"/>
      <w:szCs w:val="20"/>
      <w:lang w:val="es-MX" w:eastAsia="es-ES"/>
    </w:rPr>
  </w:style>
  <w:style w:type="character" w:customStyle="1" w:styleId="TextonotapieCar">
    <w:name w:val="Texto nota pie Car"/>
    <w:basedOn w:val="Fuentedeprrafopredeter"/>
    <w:link w:val="Textonotapie"/>
    <w:rsid w:val="00741721"/>
    <w:rPr>
      <w:rFonts w:ascii="Arial" w:eastAsiaTheme="minorEastAsia" w:hAnsi="Arial" w:cs="Arial"/>
      <w:sz w:val="20"/>
      <w:szCs w:val="20"/>
      <w:lang w:val="es-MX" w:eastAsia="es-ES"/>
    </w:rPr>
  </w:style>
  <w:style w:type="character" w:styleId="Refdenotaalpie">
    <w:name w:val="footnote reference"/>
    <w:basedOn w:val="Fuentedeprrafopredeter"/>
    <w:unhideWhenUsed/>
    <w:rsid w:val="00741721"/>
    <w:rPr>
      <w:vertAlign w:val="superscript"/>
    </w:rPr>
  </w:style>
  <w:style w:type="paragraph" w:styleId="Prrafodelista">
    <w:name w:val="List Paragraph"/>
    <w:basedOn w:val="Normal"/>
    <w:uiPriority w:val="34"/>
    <w:qFormat/>
    <w:rsid w:val="00741721"/>
    <w:pPr>
      <w:ind w:left="720"/>
      <w:contextualSpacing/>
    </w:pPr>
  </w:style>
  <w:style w:type="character" w:styleId="Hipervnculo">
    <w:name w:val="Hyperlink"/>
    <w:basedOn w:val="Fuentedeprrafopredeter"/>
    <w:uiPriority w:val="99"/>
    <w:unhideWhenUsed/>
    <w:rsid w:val="00741721"/>
    <w:rPr>
      <w:color w:val="0563C1" w:themeColor="hyperlink"/>
      <w:u w:val="single"/>
    </w:rPr>
  </w:style>
  <w:style w:type="paragraph" w:customStyle="1" w:styleId="EndNoteBibliographyTitle">
    <w:name w:val="EndNote Bibliography Title"/>
    <w:basedOn w:val="Normal"/>
    <w:rsid w:val="00741721"/>
    <w:pPr>
      <w:jc w:val="center"/>
    </w:pPr>
    <w:rPr>
      <w:rFonts w:ascii="Calibri" w:hAnsi="Calibri"/>
      <w:lang w:val="en-US"/>
    </w:rPr>
  </w:style>
  <w:style w:type="paragraph" w:customStyle="1" w:styleId="EndNoteBibliography">
    <w:name w:val="EndNote Bibliography"/>
    <w:basedOn w:val="Normal"/>
    <w:rsid w:val="00741721"/>
    <w:pPr>
      <w:jc w:val="both"/>
    </w:pPr>
    <w:rPr>
      <w:rFonts w:ascii="Calibri" w:hAnsi="Calibri"/>
      <w:lang w:val="en-US"/>
    </w:rPr>
  </w:style>
  <w:style w:type="paragraph" w:styleId="Piedepgina">
    <w:name w:val="footer"/>
    <w:basedOn w:val="Normal"/>
    <w:link w:val="PiedepginaCar"/>
    <w:uiPriority w:val="99"/>
    <w:unhideWhenUsed/>
    <w:rsid w:val="00741721"/>
    <w:pPr>
      <w:tabs>
        <w:tab w:val="center" w:pos="4252"/>
        <w:tab w:val="right" w:pos="8504"/>
      </w:tabs>
    </w:pPr>
  </w:style>
  <w:style w:type="character" w:customStyle="1" w:styleId="PiedepginaCar">
    <w:name w:val="Pie de página Car"/>
    <w:basedOn w:val="Fuentedeprrafopredeter"/>
    <w:link w:val="Piedepgina"/>
    <w:uiPriority w:val="99"/>
    <w:rsid w:val="00741721"/>
    <w:rPr>
      <w:rFonts w:ascii="Arial" w:hAnsi="Arial" w:cs="Arial"/>
    </w:rPr>
  </w:style>
  <w:style w:type="character" w:styleId="Nmerodepgina">
    <w:name w:val="page number"/>
    <w:basedOn w:val="Fuentedeprrafopredeter"/>
    <w:uiPriority w:val="99"/>
    <w:semiHidden/>
    <w:unhideWhenUsed/>
    <w:rsid w:val="00741721"/>
  </w:style>
  <w:style w:type="character" w:styleId="Refdecomentario">
    <w:name w:val="annotation reference"/>
    <w:basedOn w:val="Fuentedeprrafopredeter"/>
    <w:uiPriority w:val="99"/>
    <w:semiHidden/>
    <w:unhideWhenUsed/>
    <w:rsid w:val="00BA087C"/>
    <w:rPr>
      <w:sz w:val="16"/>
      <w:szCs w:val="16"/>
    </w:rPr>
  </w:style>
  <w:style w:type="paragraph" w:styleId="Textocomentario">
    <w:name w:val="annotation text"/>
    <w:basedOn w:val="Normal"/>
    <w:link w:val="TextocomentarioCar"/>
    <w:uiPriority w:val="99"/>
    <w:semiHidden/>
    <w:unhideWhenUsed/>
    <w:rsid w:val="00BA087C"/>
    <w:rPr>
      <w:sz w:val="20"/>
      <w:szCs w:val="20"/>
    </w:rPr>
  </w:style>
  <w:style w:type="character" w:customStyle="1" w:styleId="TextocomentarioCar">
    <w:name w:val="Texto comentario Car"/>
    <w:basedOn w:val="Fuentedeprrafopredeter"/>
    <w:link w:val="Textocomentario"/>
    <w:uiPriority w:val="99"/>
    <w:semiHidden/>
    <w:rsid w:val="00BA087C"/>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BA087C"/>
    <w:rPr>
      <w:b/>
      <w:bCs/>
    </w:rPr>
  </w:style>
  <w:style w:type="character" w:customStyle="1" w:styleId="AsuntodelcomentarioCar">
    <w:name w:val="Asunto del comentario Car"/>
    <w:basedOn w:val="TextocomentarioCar"/>
    <w:link w:val="Asuntodelcomentario"/>
    <w:uiPriority w:val="99"/>
    <w:semiHidden/>
    <w:rsid w:val="00BA087C"/>
    <w:rPr>
      <w:rFonts w:ascii="Arial" w:hAnsi="Arial" w:cs="Arial"/>
      <w:b/>
      <w:bCs/>
      <w:sz w:val="20"/>
      <w:szCs w:val="20"/>
    </w:rPr>
  </w:style>
  <w:style w:type="paragraph" w:styleId="Textodeglobo">
    <w:name w:val="Balloon Text"/>
    <w:basedOn w:val="Normal"/>
    <w:link w:val="TextodegloboCar"/>
    <w:uiPriority w:val="99"/>
    <w:semiHidden/>
    <w:unhideWhenUsed/>
    <w:rsid w:val="00BA08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A087C"/>
    <w:rPr>
      <w:rFonts w:ascii="Segoe UI" w:hAnsi="Segoe UI" w:cs="Segoe UI"/>
      <w:sz w:val="18"/>
      <w:szCs w:val="18"/>
    </w:rPr>
  </w:style>
  <w:style w:type="paragraph" w:styleId="Mapadeldocumento">
    <w:name w:val="Document Map"/>
    <w:basedOn w:val="Normal"/>
    <w:link w:val="MapadeldocumentoCar"/>
    <w:uiPriority w:val="99"/>
    <w:semiHidden/>
    <w:unhideWhenUsed/>
    <w:rsid w:val="00594FA8"/>
    <w:rPr>
      <w:rFonts w:ascii="Times New Roman" w:hAnsi="Times New Roman" w:cs="Times New Roman"/>
    </w:rPr>
  </w:style>
  <w:style w:type="character" w:customStyle="1" w:styleId="MapadeldocumentoCar">
    <w:name w:val="Mapa del documento Car"/>
    <w:basedOn w:val="Fuentedeprrafopredeter"/>
    <w:link w:val="Mapadeldocumento"/>
    <w:uiPriority w:val="99"/>
    <w:semiHidden/>
    <w:rsid w:val="00594FA8"/>
    <w:rPr>
      <w:rFonts w:ascii="Times New Roman" w:hAnsi="Times New Roman" w:cs="Times New Roman"/>
    </w:rPr>
  </w:style>
  <w:style w:type="paragraph" w:styleId="Revisin">
    <w:name w:val="Revision"/>
    <w:hidden/>
    <w:uiPriority w:val="99"/>
    <w:semiHidden/>
    <w:rsid w:val="00594FA8"/>
    <w:rPr>
      <w:rFonts w:ascii="Arial" w:hAnsi="Arial" w:cs="Arial"/>
    </w:rPr>
  </w:style>
  <w:style w:type="paragraph" w:styleId="Encabezado">
    <w:name w:val="header"/>
    <w:basedOn w:val="Normal"/>
    <w:link w:val="EncabezadoCar"/>
    <w:uiPriority w:val="99"/>
    <w:unhideWhenUsed/>
    <w:rsid w:val="00DF6467"/>
    <w:pPr>
      <w:tabs>
        <w:tab w:val="center" w:pos="4419"/>
        <w:tab w:val="right" w:pos="8838"/>
      </w:tabs>
    </w:pPr>
  </w:style>
  <w:style w:type="character" w:customStyle="1" w:styleId="EncabezadoCar">
    <w:name w:val="Encabezado Car"/>
    <w:basedOn w:val="Fuentedeprrafopredeter"/>
    <w:link w:val="Encabezado"/>
    <w:uiPriority w:val="99"/>
    <w:rsid w:val="00DF6467"/>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55196">
      <w:bodyDiv w:val="1"/>
      <w:marLeft w:val="0"/>
      <w:marRight w:val="0"/>
      <w:marTop w:val="0"/>
      <w:marBottom w:val="0"/>
      <w:divBdr>
        <w:top w:val="none" w:sz="0" w:space="0" w:color="auto"/>
        <w:left w:val="none" w:sz="0" w:space="0" w:color="auto"/>
        <w:bottom w:val="none" w:sz="0" w:space="0" w:color="auto"/>
        <w:right w:val="none" w:sz="0" w:space="0" w:color="auto"/>
      </w:divBdr>
    </w:div>
    <w:div w:id="18727615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20</Pages>
  <Words>6722</Words>
  <Characters>36973</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6wUJj=2*1y`1ds,vt+(W3J0&amp;o2kz^h2i</Company>
  <LinksUpToDate>false</LinksUpToDate>
  <CharactersWithSpaces>43608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6wUJj=2*1y`1ds,vt+(W3J0&amp;o2kz^h2i</dc:creator>
  <cp:keywords/>
  <dc:description/>
  <cp:lastModifiedBy>Naira Niktè Santillan</cp:lastModifiedBy>
  <cp:revision>3</cp:revision>
  <dcterms:created xsi:type="dcterms:W3CDTF">2018-09-27T03:44:00Z</dcterms:created>
  <dcterms:modified xsi:type="dcterms:W3CDTF">2018-09-29T14:55:00Z</dcterms:modified>
</cp:coreProperties>
</file>