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61B4" w:rsidRPr="00AF7B42" w:rsidRDefault="00F461B4" w:rsidP="00AF7B42">
      <w:pPr>
        <w:spacing w:after="0"/>
        <w:jc w:val="right"/>
        <w:rPr>
          <w:rFonts w:ascii="Calibri" w:eastAsia="Calibri" w:hAnsi="Calibri" w:cs="Calibri"/>
          <w:b/>
          <w:color w:val="000000"/>
          <w:sz w:val="36"/>
          <w:szCs w:val="36"/>
          <w:lang w:val="es-ES"/>
        </w:rPr>
      </w:pPr>
      <w:bookmarkStart w:id="0" w:name="_Hlk502413816"/>
      <w:r w:rsidRPr="00AF7B42">
        <w:rPr>
          <w:rFonts w:ascii="Calibri" w:eastAsia="Calibri" w:hAnsi="Calibri" w:cs="Calibri"/>
          <w:b/>
          <w:color w:val="000000"/>
          <w:sz w:val="36"/>
          <w:szCs w:val="36"/>
          <w:lang w:val="es-ES"/>
        </w:rPr>
        <w:t>Análisis de</w:t>
      </w:r>
      <w:r w:rsidR="00103DF9" w:rsidRPr="00AF7B42">
        <w:rPr>
          <w:rFonts w:ascii="Calibri" w:eastAsia="Calibri" w:hAnsi="Calibri" w:cs="Calibri"/>
          <w:b/>
          <w:color w:val="000000"/>
          <w:sz w:val="36"/>
          <w:szCs w:val="36"/>
          <w:lang w:val="es-ES"/>
        </w:rPr>
        <w:t xml:space="preserve"> la relación entre </w:t>
      </w:r>
      <w:r w:rsidRPr="00AF7B42">
        <w:rPr>
          <w:rFonts w:ascii="Calibri" w:eastAsia="Calibri" w:hAnsi="Calibri" w:cs="Calibri"/>
          <w:b/>
          <w:color w:val="000000"/>
          <w:sz w:val="36"/>
          <w:szCs w:val="36"/>
          <w:lang w:val="es-ES"/>
        </w:rPr>
        <w:t xml:space="preserve">los enfoques de aprendizaje </w:t>
      </w:r>
      <w:r w:rsidR="00103DF9" w:rsidRPr="00AF7B42">
        <w:rPr>
          <w:rFonts w:ascii="Calibri" w:eastAsia="Calibri" w:hAnsi="Calibri" w:cs="Calibri"/>
          <w:b/>
          <w:color w:val="000000"/>
          <w:sz w:val="36"/>
          <w:szCs w:val="36"/>
          <w:lang w:val="es-ES"/>
        </w:rPr>
        <w:t xml:space="preserve">y la edad </w:t>
      </w:r>
      <w:r w:rsidR="00C2150A" w:rsidRPr="00AF7B42">
        <w:rPr>
          <w:rFonts w:ascii="Calibri" w:eastAsia="Calibri" w:hAnsi="Calibri" w:cs="Calibri"/>
          <w:b/>
          <w:color w:val="000000"/>
          <w:sz w:val="36"/>
          <w:szCs w:val="36"/>
          <w:lang w:val="es-ES"/>
        </w:rPr>
        <w:t>de estudiantes de la ESCOM del IPN</w:t>
      </w:r>
      <w:r w:rsidR="002D20EC" w:rsidRPr="00AF7B42">
        <w:rPr>
          <w:rFonts w:ascii="Calibri" w:eastAsia="Calibri" w:hAnsi="Calibri" w:cs="Calibri"/>
          <w:b/>
          <w:color w:val="000000"/>
          <w:sz w:val="36"/>
          <w:szCs w:val="36"/>
          <w:lang w:val="es-ES"/>
        </w:rPr>
        <w:t xml:space="preserve"> mediante </w:t>
      </w:r>
      <w:r w:rsidR="006766DE" w:rsidRPr="00AF7B42">
        <w:rPr>
          <w:rFonts w:ascii="Calibri" w:eastAsia="Calibri" w:hAnsi="Calibri" w:cs="Calibri"/>
          <w:b/>
          <w:color w:val="000000"/>
          <w:sz w:val="36"/>
          <w:szCs w:val="36"/>
          <w:lang w:val="es-ES"/>
        </w:rPr>
        <w:t>a</w:t>
      </w:r>
      <w:r w:rsidRPr="00AF7B42">
        <w:rPr>
          <w:rFonts w:ascii="Calibri" w:eastAsia="Calibri" w:hAnsi="Calibri" w:cs="Calibri"/>
          <w:b/>
          <w:color w:val="000000"/>
          <w:sz w:val="36"/>
          <w:szCs w:val="36"/>
          <w:lang w:val="es-ES"/>
        </w:rPr>
        <w:t xml:space="preserve">nálisis de </w:t>
      </w:r>
      <w:r w:rsidR="006766DE" w:rsidRPr="00AF7B42">
        <w:rPr>
          <w:rFonts w:ascii="Calibri" w:eastAsia="Calibri" w:hAnsi="Calibri" w:cs="Calibri"/>
          <w:b/>
          <w:color w:val="000000"/>
          <w:sz w:val="36"/>
          <w:szCs w:val="36"/>
          <w:lang w:val="es-ES"/>
        </w:rPr>
        <w:t>v</w:t>
      </w:r>
      <w:r w:rsidRPr="00AF7B42">
        <w:rPr>
          <w:rFonts w:ascii="Calibri" w:eastAsia="Calibri" w:hAnsi="Calibri" w:cs="Calibri"/>
          <w:b/>
          <w:color w:val="000000"/>
          <w:sz w:val="36"/>
          <w:szCs w:val="36"/>
          <w:lang w:val="es-ES"/>
        </w:rPr>
        <w:t>arianza de una vía</w:t>
      </w:r>
    </w:p>
    <w:p w:rsidR="00855EE1" w:rsidRPr="00AF7B42" w:rsidRDefault="00AF7B42" w:rsidP="00AF7B42">
      <w:pPr>
        <w:spacing w:after="0"/>
        <w:jc w:val="right"/>
        <w:rPr>
          <w:rFonts w:ascii="Calibri" w:eastAsia="Calibri" w:hAnsi="Calibri" w:cs="Calibri"/>
          <w:b/>
          <w:i/>
          <w:color w:val="000000"/>
          <w:sz w:val="28"/>
          <w:szCs w:val="36"/>
          <w:lang w:val="es-ES"/>
        </w:rPr>
      </w:pPr>
      <w:r>
        <w:rPr>
          <w:rFonts w:ascii="Calibri" w:eastAsia="Calibri" w:hAnsi="Calibri" w:cs="Calibri"/>
          <w:b/>
          <w:i/>
          <w:color w:val="000000"/>
          <w:sz w:val="28"/>
          <w:szCs w:val="36"/>
          <w:lang w:val="es-ES"/>
        </w:rPr>
        <w:br/>
      </w:r>
      <w:proofErr w:type="spellStart"/>
      <w:r w:rsidR="00855EE1" w:rsidRPr="00AF7B42">
        <w:rPr>
          <w:rFonts w:ascii="Calibri" w:eastAsia="Calibri" w:hAnsi="Calibri" w:cs="Calibri"/>
          <w:b/>
          <w:i/>
          <w:color w:val="000000"/>
          <w:sz w:val="28"/>
          <w:szCs w:val="36"/>
          <w:lang w:val="es-ES"/>
        </w:rPr>
        <w:t>Analysis</w:t>
      </w:r>
      <w:proofErr w:type="spellEnd"/>
      <w:r w:rsidR="00855EE1" w:rsidRPr="00AF7B42">
        <w:rPr>
          <w:rFonts w:ascii="Calibri" w:eastAsia="Calibri" w:hAnsi="Calibri" w:cs="Calibri"/>
          <w:b/>
          <w:i/>
          <w:color w:val="000000"/>
          <w:sz w:val="28"/>
          <w:szCs w:val="36"/>
          <w:lang w:val="es-ES"/>
        </w:rPr>
        <w:t xml:space="preserve"> </w:t>
      </w:r>
      <w:proofErr w:type="spellStart"/>
      <w:r w:rsidR="00855EE1" w:rsidRPr="00AF7B42">
        <w:rPr>
          <w:rFonts w:ascii="Calibri" w:eastAsia="Calibri" w:hAnsi="Calibri" w:cs="Calibri"/>
          <w:b/>
          <w:i/>
          <w:color w:val="000000"/>
          <w:sz w:val="28"/>
          <w:szCs w:val="36"/>
          <w:lang w:val="es-ES"/>
        </w:rPr>
        <w:t>of</w:t>
      </w:r>
      <w:proofErr w:type="spellEnd"/>
      <w:r w:rsidR="00855EE1" w:rsidRPr="00AF7B42">
        <w:rPr>
          <w:rFonts w:ascii="Calibri" w:eastAsia="Calibri" w:hAnsi="Calibri" w:cs="Calibri"/>
          <w:b/>
          <w:i/>
          <w:color w:val="000000"/>
          <w:sz w:val="28"/>
          <w:szCs w:val="36"/>
          <w:lang w:val="es-ES"/>
        </w:rPr>
        <w:t xml:space="preserve"> </w:t>
      </w:r>
      <w:proofErr w:type="spellStart"/>
      <w:r w:rsidR="00855EE1" w:rsidRPr="00AF7B42">
        <w:rPr>
          <w:rFonts w:ascii="Calibri" w:eastAsia="Calibri" w:hAnsi="Calibri" w:cs="Calibri"/>
          <w:b/>
          <w:i/>
          <w:color w:val="000000"/>
          <w:sz w:val="28"/>
          <w:szCs w:val="36"/>
          <w:lang w:val="es-ES"/>
        </w:rPr>
        <w:t>the</w:t>
      </w:r>
      <w:proofErr w:type="spellEnd"/>
      <w:r w:rsidR="00855EE1" w:rsidRPr="00AF7B42">
        <w:rPr>
          <w:rFonts w:ascii="Calibri" w:eastAsia="Calibri" w:hAnsi="Calibri" w:cs="Calibri"/>
          <w:b/>
          <w:i/>
          <w:color w:val="000000"/>
          <w:sz w:val="28"/>
          <w:szCs w:val="36"/>
          <w:lang w:val="es-ES"/>
        </w:rPr>
        <w:t xml:space="preserve"> </w:t>
      </w:r>
      <w:proofErr w:type="spellStart"/>
      <w:r w:rsidR="00855EE1" w:rsidRPr="00AF7B42">
        <w:rPr>
          <w:rFonts w:ascii="Calibri" w:eastAsia="Calibri" w:hAnsi="Calibri" w:cs="Calibri"/>
          <w:b/>
          <w:i/>
          <w:color w:val="000000"/>
          <w:sz w:val="28"/>
          <w:szCs w:val="36"/>
          <w:lang w:val="es-ES"/>
        </w:rPr>
        <w:t>relationship</w:t>
      </w:r>
      <w:proofErr w:type="spellEnd"/>
      <w:r w:rsidR="00855EE1" w:rsidRPr="00AF7B42">
        <w:rPr>
          <w:rFonts w:ascii="Calibri" w:eastAsia="Calibri" w:hAnsi="Calibri" w:cs="Calibri"/>
          <w:b/>
          <w:i/>
          <w:color w:val="000000"/>
          <w:sz w:val="28"/>
          <w:szCs w:val="36"/>
          <w:lang w:val="es-ES"/>
        </w:rPr>
        <w:t xml:space="preserve"> </w:t>
      </w:r>
      <w:proofErr w:type="spellStart"/>
      <w:r w:rsidR="00855EE1" w:rsidRPr="00AF7B42">
        <w:rPr>
          <w:rFonts w:ascii="Calibri" w:eastAsia="Calibri" w:hAnsi="Calibri" w:cs="Calibri"/>
          <w:b/>
          <w:i/>
          <w:color w:val="000000"/>
          <w:sz w:val="28"/>
          <w:szCs w:val="36"/>
          <w:lang w:val="es-ES"/>
        </w:rPr>
        <w:t>between</w:t>
      </w:r>
      <w:proofErr w:type="spellEnd"/>
      <w:r w:rsidR="00855EE1" w:rsidRPr="00AF7B42">
        <w:rPr>
          <w:rFonts w:ascii="Calibri" w:eastAsia="Calibri" w:hAnsi="Calibri" w:cs="Calibri"/>
          <w:b/>
          <w:i/>
          <w:color w:val="000000"/>
          <w:sz w:val="28"/>
          <w:szCs w:val="36"/>
          <w:lang w:val="es-ES"/>
        </w:rPr>
        <w:t xml:space="preserve"> </w:t>
      </w:r>
      <w:proofErr w:type="spellStart"/>
      <w:r w:rsidR="00855EE1" w:rsidRPr="00AF7B42">
        <w:rPr>
          <w:rFonts w:ascii="Calibri" w:eastAsia="Calibri" w:hAnsi="Calibri" w:cs="Calibri"/>
          <w:b/>
          <w:i/>
          <w:color w:val="000000"/>
          <w:sz w:val="28"/>
          <w:szCs w:val="36"/>
          <w:lang w:val="es-ES"/>
        </w:rPr>
        <w:t>learning</w:t>
      </w:r>
      <w:proofErr w:type="spellEnd"/>
      <w:r w:rsidR="00855EE1" w:rsidRPr="00AF7B42">
        <w:rPr>
          <w:rFonts w:ascii="Calibri" w:eastAsia="Calibri" w:hAnsi="Calibri" w:cs="Calibri"/>
          <w:b/>
          <w:i/>
          <w:color w:val="000000"/>
          <w:sz w:val="28"/>
          <w:szCs w:val="36"/>
          <w:lang w:val="es-ES"/>
        </w:rPr>
        <w:t xml:space="preserve"> </w:t>
      </w:r>
      <w:proofErr w:type="spellStart"/>
      <w:r w:rsidR="00855EE1" w:rsidRPr="00AF7B42">
        <w:rPr>
          <w:rFonts w:ascii="Calibri" w:eastAsia="Calibri" w:hAnsi="Calibri" w:cs="Calibri"/>
          <w:b/>
          <w:i/>
          <w:color w:val="000000"/>
          <w:sz w:val="28"/>
          <w:szCs w:val="36"/>
          <w:lang w:val="es-ES"/>
        </w:rPr>
        <w:t>approaches</w:t>
      </w:r>
      <w:proofErr w:type="spellEnd"/>
      <w:r w:rsidR="00855EE1" w:rsidRPr="00AF7B42">
        <w:rPr>
          <w:rFonts w:ascii="Calibri" w:eastAsia="Calibri" w:hAnsi="Calibri" w:cs="Calibri"/>
          <w:b/>
          <w:i/>
          <w:color w:val="000000"/>
          <w:sz w:val="28"/>
          <w:szCs w:val="36"/>
          <w:lang w:val="es-ES"/>
        </w:rPr>
        <w:t xml:space="preserve"> and </w:t>
      </w:r>
      <w:proofErr w:type="spellStart"/>
      <w:r w:rsidR="00855EE1" w:rsidRPr="00AF7B42">
        <w:rPr>
          <w:rFonts w:ascii="Calibri" w:eastAsia="Calibri" w:hAnsi="Calibri" w:cs="Calibri"/>
          <w:b/>
          <w:i/>
          <w:color w:val="000000"/>
          <w:sz w:val="28"/>
          <w:szCs w:val="36"/>
          <w:lang w:val="es-ES"/>
        </w:rPr>
        <w:t>the</w:t>
      </w:r>
      <w:proofErr w:type="spellEnd"/>
      <w:r w:rsidR="00855EE1" w:rsidRPr="00AF7B42">
        <w:rPr>
          <w:rFonts w:ascii="Calibri" w:eastAsia="Calibri" w:hAnsi="Calibri" w:cs="Calibri"/>
          <w:b/>
          <w:i/>
          <w:color w:val="000000"/>
          <w:sz w:val="28"/>
          <w:szCs w:val="36"/>
          <w:lang w:val="es-ES"/>
        </w:rPr>
        <w:t xml:space="preserve"> </w:t>
      </w:r>
      <w:proofErr w:type="spellStart"/>
      <w:r w:rsidR="00855EE1" w:rsidRPr="00AF7B42">
        <w:rPr>
          <w:rFonts w:ascii="Calibri" w:eastAsia="Calibri" w:hAnsi="Calibri" w:cs="Calibri"/>
          <w:b/>
          <w:i/>
          <w:color w:val="000000"/>
          <w:sz w:val="28"/>
          <w:szCs w:val="36"/>
          <w:lang w:val="es-ES"/>
        </w:rPr>
        <w:t>age</w:t>
      </w:r>
      <w:proofErr w:type="spellEnd"/>
      <w:r w:rsidR="00855EE1" w:rsidRPr="00AF7B42">
        <w:rPr>
          <w:rFonts w:ascii="Calibri" w:eastAsia="Calibri" w:hAnsi="Calibri" w:cs="Calibri"/>
          <w:b/>
          <w:i/>
          <w:color w:val="000000"/>
          <w:sz w:val="28"/>
          <w:szCs w:val="36"/>
          <w:lang w:val="es-ES"/>
        </w:rPr>
        <w:t xml:space="preserve"> </w:t>
      </w:r>
      <w:proofErr w:type="spellStart"/>
      <w:r w:rsidR="00855EE1" w:rsidRPr="00AF7B42">
        <w:rPr>
          <w:rFonts w:ascii="Calibri" w:eastAsia="Calibri" w:hAnsi="Calibri" w:cs="Calibri"/>
          <w:b/>
          <w:i/>
          <w:color w:val="000000"/>
          <w:sz w:val="28"/>
          <w:szCs w:val="36"/>
          <w:lang w:val="es-ES"/>
        </w:rPr>
        <w:t>of</w:t>
      </w:r>
      <w:proofErr w:type="spellEnd"/>
      <w:r w:rsidR="00855EE1" w:rsidRPr="00AF7B42">
        <w:rPr>
          <w:rFonts w:ascii="Calibri" w:eastAsia="Calibri" w:hAnsi="Calibri" w:cs="Calibri"/>
          <w:b/>
          <w:i/>
          <w:color w:val="000000"/>
          <w:sz w:val="28"/>
          <w:szCs w:val="36"/>
          <w:lang w:val="es-ES"/>
        </w:rPr>
        <w:t xml:space="preserve"> </w:t>
      </w:r>
      <w:proofErr w:type="spellStart"/>
      <w:r w:rsidR="00855EE1" w:rsidRPr="00AF7B42">
        <w:rPr>
          <w:rFonts w:ascii="Calibri" w:eastAsia="Calibri" w:hAnsi="Calibri" w:cs="Calibri"/>
          <w:b/>
          <w:i/>
          <w:color w:val="000000"/>
          <w:sz w:val="28"/>
          <w:szCs w:val="36"/>
          <w:lang w:val="es-ES"/>
        </w:rPr>
        <w:t>students</w:t>
      </w:r>
      <w:proofErr w:type="spellEnd"/>
      <w:r w:rsidR="00855EE1" w:rsidRPr="00AF7B42">
        <w:rPr>
          <w:rFonts w:ascii="Calibri" w:eastAsia="Calibri" w:hAnsi="Calibri" w:cs="Calibri"/>
          <w:b/>
          <w:i/>
          <w:color w:val="000000"/>
          <w:sz w:val="28"/>
          <w:szCs w:val="36"/>
          <w:lang w:val="es-ES"/>
        </w:rPr>
        <w:t xml:space="preserve"> </w:t>
      </w:r>
      <w:proofErr w:type="spellStart"/>
      <w:r w:rsidR="00C2150A" w:rsidRPr="00AF7B42">
        <w:rPr>
          <w:rFonts w:ascii="Calibri" w:eastAsia="Calibri" w:hAnsi="Calibri" w:cs="Calibri"/>
          <w:b/>
          <w:i/>
          <w:color w:val="000000"/>
          <w:sz w:val="28"/>
          <w:szCs w:val="36"/>
          <w:lang w:val="es-ES"/>
        </w:rPr>
        <w:t>of</w:t>
      </w:r>
      <w:proofErr w:type="spellEnd"/>
      <w:r w:rsidR="00C2150A" w:rsidRPr="00AF7B42">
        <w:rPr>
          <w:rFonts w:ascii="Calibri" w:eastAsia="Calibri" w:hAnsi="Calibri" w:cs="Calibri"/>
          <w:b/>
          <w:i/>
          <w:color w:val="000000"/>
          <w:sz w:val="28"/>
          <w:szCs w:val="36"/>
          <w:lang w:val="es-ES"/>
        </w:rPr>
        <w:t xml:space="preserve"> </w:t>
      </w:r>
      <w:proofErr w:type="spellStart"/>
      <w:r w:rsidR="00C2150A" w:rsidRPr="00AF7B42">
        <w:rPr>
          <w:rFonts w:ascii="Calibri" w:eastAsia="Calibri" w:hAnsi="Calibri" w:cs="Calibri"/>
          <w:b/>
          <w:i/>
          <w:color w:val="000000"/>
          <w:sz w:val="28"/>
          <w:szCs w:val="36"/>
          <w:lang w:val="es-ES"/>
        </w:rPr>
        <w:t>the</w:t>
      </w:r>
      <w:proofErr w:type="spellEnd"/>
      <w:r w:rsidR="00C2150A" w:rsidRPr="00AF7B42">
        <w:rPr>
          <w:rFonts w:ascii="Calibri" w:eastAsia="Calibri" w:hAnsi="Calibri" w:cs="Calibri"/>
          <w:b/>
          <w:i/>
          <w:color w:val="000000"/>
          <w:sz w:val="28"/>
          <w:szCs w:val="36"/>
          <w:lang w:val="es-ES"/>
        </w:rPr>
        <w:t xml:space="preserve"> ESCOM </w:t>
      </w:r>
      <w:proofErr w:type="spellStart"/>
      <w:r w:rsidR="00C2150A" w:rsidRPr="00AF7B42">
        <w:rPr>
          <w:rFonts w:ascii="Calibri" w:eastAsia="Calibri" w:hAnsi="Calibri" w:cs="Calibri"/>
          <w:b/>
          <w:i/>
          <w:color w:val="000000"/>
          <w:sz w:val="28"/>
          <w:szCs w:val="36"/>
          <w:lang w:val="es-ES"/>
        </w:rPr>
        <w:t>of</w:t>
      </w:r>
      <w:proofErr w:type="spellEnd"/>
      <w:r w:rsidR="00C2150A" w:rsidRPr="00AF7B42">
        <w:rPr>
          <w:rFonts w:ascii="Calibri" w:eastAsia="Calibri" w:hAnsi="Calibri" w:cs="Calibri"/>
          <w:b/>
          <w:i/>
          <w:color w:val="000000"/>
          <w:sz w:val="28"/>
          <w:szCs w:val="36"/>
          <w:lang w:val="es-ES"/>
        </w:rPr>
        <w:t xml:space="preserve"> </w:t>
      </w:r>
      <w:proofErr w:type="spellStart"/>
      <w:r w:rsidR="00C2150A" w:rsidRPr="00AF7B42">
        <w:rPr>
          <w:rFonts w:ascii="Calibri" w:eastAsia="Calibri" w:hAnsi="Calibri" w:cs="Calibri"/>
          <w:b/>
          <w:i/>
          <w:color w:val="000000"/>
          <w:sz w:val="28"/>
          <w:szCs w:val="36"/>
          <w:lang w:val="es-ES"/>
        </w:rPr>
        <w:t>the</w:t>
      </w:r>
      <w:proofErr w:type="spellEnd"/>
      <w:r w:rsidR="00C2150A" w:rsidRPr="00AF7B42">
        <w:rPr>
          <w:rFonts w:ascii="Calibri" w:eastAsia="Calibri" w:hAnsi="Calibri" w:cs="Calibri"/>
          <w:b/>
          <w:i/>
          <w:color w:val="000000"/>
          <w:sz w:val="28"/>
          <w:szCs w:val="36"/>
          <w:lang w:val="es-ES"/>
        </w:rPr>
        <w:t xml:space="preserve"> IPN </w:t>
      </w:r>
      <w:proofErr w:type="spellStart"/>
      <w:r w:rsidR="00855EE1" w:rsidRPr="00AF7B42">
        <w:rPr>
          <w:rFonts w:ascii="Calibri" w:eastAsia="Calibri" w:hAnsi="Calibri" w:cs="Calibri"/>
          <w:b/>
          <w:i/>
          <w:color w:val="000000"/>
          <w:sz w:val="28"/>
          <w:szCs w:val="36"/>
          <w:lang w:val="es-ES"/>
        </w:rPr>
        <w:t>through</w:t>
      </w:r>
      <w:proofErr w:type="spellEnd"/>
      <w:r w:rsidR="00855EE1" w:rsidRPr="00AF7B42">
        <w:rPr>
          <w:rFonts w:ascii="Calibri" w:eastAsia="Calibri" w:hAnsi="Calibri" w:cs="Calibri"/>
          <w:b/>
          <w:i/>
          <w:color w:val="000000"/>
          <w:sz w:val="28"/>
          <w:szCs w:val="36"/>
          <w:lang w:val="es-ES"/>
        </w:rPr>
        <w:t xml:space="preserve"> </w:t>
      </w:r>
      <w:proofErr w:type="spellStart"/>
      <w:r w:rsidR="00855EE1" w:rsidRPr="00AF7B42">
        <w:rPr>
          <w:rFonts w:ascii="Calibri" w:eastAsia="Calibri" w:hAnsi="Calibri" w:cs="Calibri"/>
          <w:b/>
          <w:i/>
          <w:color w:val="000000"/>
          <w:sz w:val="28"/>
          <w:szCs w:val="36"/>
          <w:lang w:val="es-ES"/>
        </w:rPr>
        <w:t>one-</w:t>
      </w:r>
      <w:r w:rsidR="006766DE" w:rsidRPr="00AF7B42">
        <w:rPr>
          <w:rFonts w:ascii="Calibri" w:eastAsia="Calibri" w:hAnsi="Calibri" w:cs="Calibri"/>
          <w:b/>
          <w:i/>
          <w:color w:val="000000"/>
          <w:sz w:val="28"/>
          <w:szCs w:val="36"/>
          <w:lang w:val="es-ES"/>
        </w:rPr>
        <w:t>w</w:t>
      </w:r>
      <w:r w:rsidR="00855EE1" w:rsidRPr="00AF7B42">
        <w:rPr>
          <w:rFonts w:ascii="Calibri" w:eastAsia="Calibri" w:hAnsi="Calibri" w:cs="Calibri"/>
          <w:b/>
          <w:i/>
          <w:color w:val="000000"/>
          <w:sz w:val="28"/>
          <w:szCs w:val="36"/>
          <w:lang w:val="es-ES"/>
        </w:rPr>
        <w:t>ay</w:t>
      </w:r>
      <w:proofErr w:type="spellEnd"/>
      <w:r w:rsidR="00855EE1" w:rsidRPr="00AF7B42">
        <w:rPr>
          <w:rFonts w:ascii="Calibri" w:eastAsia="Calibri" w:hAnsi="Calibri" w:cs="Calibri"/>
          <w:b/>
          <w:i/>
          <w:color w:val="000000"/>
          <w:sz w:val="28"/>
          <w:szCs w:val="36"/>
          <w:lang w:val="es-ES"/>
        </w:rPr>
        <w:t xml:space="preserve"> </w:t>
      </w:r>
      <w:proofErr w:type="spellStart"/>
      <w:r w:rsidR="006766DE" w:rsidRPr="00AF7B42">
        <w:rPr>
          <w:rFonts w:ascii="Calibri" w:eastAsia="Calibri" w:hAnsi="Calibri" w:cs="Calibri"/>
          <w:b/>
          <w:i/>
          <w:color w:val="000000"/>
          <w:sz w:val="28"/>
          <w:szCs w:val="36"/>
          <w:lang w:val="es-ES"/>
        </w:rPr>
        <w:t>a</w:t>
      </w:r>
      <w:r w:rsidR="00855EE1" w:rsidRPr="00AF7B42">
        <w:rPr>
          <w:rFonts w:ascii="Calibri" w:eastAsia="Calibri" w:hAnsi="Calibri" w:cs="Calibri"/>
          <w:b/>
          <w:i/>
          <w:color w:val="000000"/>
          <w:sz w:val="28"/>
          <w:szCs w:val="36"/>
          <w:lang w:val="es-ES"/>
        </w:rPr>
        <w:t>nalysis</w:t>
      </w:r>
      <w:proofErr w:type="spellEnd"/>
      <w:r w:rsidR="00855EE1" w:rsidRPr="00AF7B42">
        <w:rPr>
          <w:rFonts w:ascii="Calibri" w:eastAsia="Calibri" w:hAnsi="Calibri" w:cs="Calibri"/>
          <w:b/>
          <w:i/>
          <w:color w:val="000000"/>
          <w:sz w:val="28"/>
          <w:szCs w:val="36"/>
          <w:lang w:val="es-ES"/>
        </w:rPr>
        <w:t xml:space="preserve"> </w:t>
      </w:r>
      <w:proofErr w:type="spellStart"/>
      <w:r w:rsidR="00855EE1" w:rsidRPr="00AF7B42">
        <w:rPr>
          <w:rFonts w:ascii="Calibri" w:eastAsia="Calibri" w:hAnsi="Calibri" w:cs="Calibri"/>
          <w:b/>
          <w:i/>
          <w:color w:val="000000"/>
          <w:sz w:val="28"/>
          <w:szCs w:val="36"/>
          <w:lang w:val="es-ES"/>
        </w:rPr>
        <w:t>of</w:t>
      </w:r>
      <w:proofErr w:type="spellEnd"/>
      <w:r w:rsidR="00855EE1" w:rsidRPr="00AF7B42">
        <w:rPr>
          <w:rFonts w:ascii="Calibri" w:eastAsia="Calibri" w:hAnsi="Calibri" w:cs="Calibri"/>
          <w:b/>
          <w:i/>
          <w:color w:val="000000"/>
          <w:sz w:val="28"/>
          <w:szCs w:val="36"/>
          <w:lang w:val="es-ES"/>
        </w:rPr>
        <w:t xml:space="preserve"> </w:t>
      </w:r>
      <w:proofErr w:type="spellStart"/>
      <w:r w:rsidR="006766DE" w:rsidRPr="00AF7B42">
        <w:rPr>
          <w:rFonts w:ascii="Calibri" w:eastAsia="Calibri" w:hAnsi="Calibri" w:cs="Calibri"/>
          <w:b/>
          <w:i/>
          <w:color w:val="000000"/>
          <w:sz w:val="28"/>
          <w:szCs w:val="36"/>
          <w:lang w:val="es-ES"/>
        </w:rPr>
        <w:t>v</w:t>
      </w:r>
      <w:r w:rsidR="00855EE1" w:rsidRPr="00AF7B42">
        <w:rPr>
          <w:rFonts w:ascii="Calibri" w:eastAsia="Calibri" w:hAnsi="Calibri" w:cs="Calibri"/>
          <w:b/>
          <w:i/>
          <w:color w:val="000000"/>
          <w:sz w:val="28"/>
          <w:szCs w:val="36"/>
          <w:lang w:val="es-ES"/>
        </w:rPr>
        <w:t>ariance</w:t>
      </w:r>
      <w:proofErr w:type="spellEnd"/>
    </w:p>
    <w:p w:rsidR="00855EE1" w:rsidRPr="00C81889" w:rsidRDefault="00855EE1" w:rsidP="00255612">
      <w:pPr>
        <w:spacing w:after="0" w:line="360" w:lineRule="auto"/>
        <w:jc w:val="center"/>
        <w:rPr>
          <w:rFonts w:cstheme="minorHAnsi"/>
          <w:b/>
          <w:sz w:val="24"/>
          <w:szCs w:val="24"/>
        </w:rPr>
      </w:pPr>
    </w:p>
    <w:p w:rsidR="00A64AA3" w:rsidRPr="00AF7B42" w:rsidRDefault="00A64AA3" w:rsidP="00AF7B42">
      <w:pPr>
        <w:spacing w:after="0"/>
        <w:jc w:val="right"/>
        <w:rPr>
          <w:rFonts w:ascii="Calibri" w:eastAsia="Calibri" w:hAnsi="Calibri" w:cs="Calibri"/>
          <w:b/>
          <w:color w:val="000000"/>
          <w:sz w:val="24"/>
          <w:szCs w:val="24"/>
          <w:lang w:val="es-ES"/>
        </w:rPr>
      </w:pPr>
      <w:r w:rsidRPr="00AF7B42">
        <w:rPr>
          <w:rFonts w:ascii="Calibri" w:eastAsia="Calibri" w:hAnsi="Calibri" w:cs="Calibri"/>
          <w:b/>
          <w:color w:val="000000"/>
          <w:sz w:val="24"/>
          <w:szCs w:val="24"/>
          <w:lang w:val="es-ES"/>
        </w:rPr>
        <w:t>Roberto De Luna Caballero</w:t>
      </w:r>
      <w:r w:rsidR="00AF7B42">
        <w:rPr>
          <w:rFonts w:ascii="Calibri" w:eastAsia="Calibri" w:hAnsi="Calibri" w:cs="Calibri"/>
          <w:b/>
          <w:color w:val="000000"/>
          <w:sz w:val="24"/>
          <w:szCs w:val="24"/>
          <w:lang w:val="es-ES"/>
        </w:rPr>
        <w:br/>
      </w:r>
      <w:r w:rsidR="00AF7B42" w:rsidRPr="00AF7B42">
        <w:rPr>
          <w:rFonts w:ascii="Calibri" w:eastAsia="Calibri" w:hAnsi="Calibri" w:cs="Calibri"/>
          <w:color w:val="000000"/>
          <w:sz w:val="24"/>
          <w:szCs w:val="24"/>
          <w:lang w:val="es-ES"/>
        </w:rPr>
        <w:t>Instituto Politécnico Nacional, Escuela Superior de Cómputo</w:t>
      </w:r>
      <w:r w:rsidR="00AF7B42">
        <w:rPr>
          <w:rFonts w:ascii="Calibri" w:eastAsia="Calibri" w:hAnsi="Calibri" w:cs="Calibri"/>
          <w:color w:val="000000"/>
          <w:sz w:val="24"/>
          <w:szCs w:val="24"/>
          <w:lang w:val="es-ES"/>
        </w:rPr>
        <w:t>, México</w:t>
      </w:r>
    </w:p>
    <w:p w:rsidR="007E33B8" w:rsidRPr="00AF7B42" w:rsidRDefault="007E33B8" w:rsidP="00AF7B42">
      <w:pPr>
        <w:spacing w:after="0"/>
        <w:jc w:val="right"/>
        <w:rPr>
          <w:rFonts w:ascii="Calibri" w:eastAsia="Calibri" w:hAnsi="Calibri" w:cs="Calibri"/>
          <w:color w:val="FF0000"/>
          <w:sz w:val="24"/>
          <w:szCs w:val="24"/>
          <w:lang w:val="es-ES"/>
        </w:rPr>
      </w:pPr>
      <w:r w:rsidRPr="00AF7B42">
        <w:rPr>
          <w:rFonts w:ascii="Calibri" w:eastAsia="Calibri" w:hAnsi="Calibri" w:cs="Calibri"/>
          <w:color w:val="FF0000"/>
          <w:sz w:val="24"/>
          <w:szCs w:val="24"/>
          <w:lang w:val="es-ES"/>
        </w:rPr>
        <w:t>rdeluna@</w:t>
      </w:r>
      <w:r w:rsidR="00B44B6F">
        <w:rPr>
          <w:rFonts w:ascii="Calibri" w:eastAsia="Calibri" w:hAnsi="Calibri" w:cs="Calibri"/>
          <w:color w:val="FF0000"/>
          <w:sz w:val="24"/>
          <w:szCs w:val="24"/>
          <w:lang w:val="es-ES"/>
        </w:rPr>
        <w:t>ipn</w:t>
      </w:r>
      <w:r w:rsidRPr="00AF7B42">
        <w:rPr>
          <w:rFonts w:ascii="Calibri" w:eastAsia="Calibri" w:hAnsi="Calibri" w:cs="Calibri"/>
          <w:color w:val="FF0000"/>
          <w:sz w:val="24"/>
          <w:szCs w:val="24"/>
          <w:lang w:val="es-ES"/>
        </w:rPr>
        <w:t>.</w:t>
      </w:r>
      <w:r w:rsidR="00B44B6F">
        <w:rPr>
          <w:rFonts w:ascii="Calibri" w:eastAsia="Calibri" w:hAnsi="Calibri" w:cs="Calibri"/>
          <w:color w:val="FF0000"/>
          <w:sz w:val="24"/>
          <w:szCs w:val="24"/>
          <w:lang w:val="es-ES"/>
        </w:rPr>
        <w:t>mx</w:t>
      </w:r>
    </w:p>
    <w:p w:rsidR="00A64AA3" w:rsidRPr="00C81889" w:rsidRDefault="00A64AA3" w:rsidP="00AF7B42">
      <w:pPr>
        <w:spacing w:after="0"/>
        <w:jc w:val="right"/>
        <w:rPr>
          <w:rFonts w:cstheme="minorHAnsi"/>
          <w:sz w:val="24"/>
          <w:szCs w:val="24"/>
        </w:rPr>
      </w:pPr>
    </w:p>
    <w:p w:rsidR="00F461B4" w:rsidRPr="00AF7B42" w:rsidRDefault="00F461B4" w:rsidP="00AF7B42">
      <w:pPr>
        <w:spacing w:after="0"/>
        <w:jc w:val="right"/>
        <w:rPr>
          <w:rFonts w:ascii="Calibri" w:eastAsia="Calibri" w:hAnsi="Calibri" w:cs="Calibri"/>
          <w:b/>
          <w:color w:val="000000"/>
          <w:sz w:val="24"/>
          <w:szCs w:val="24"/>
          <w:lang w:val="es-ES"/>
        </w:rPr>
      </w:pPr>
      <w:r w:rsidRPr="00AF7B42">
        <w:rPr>
          <w:rFonts w:ascii="Calibri" w:eastAsia="Calibri" w:hAnsi="Calibri" w:cs="Calibri"/>
          <w:b/>
          <w:color w:val="000000"/>
          <w:sz w:val="24"/>
          <w:szCs w:val="24"/>
          <w:lang w:val="es-ES"/>
        </w:rPr>
        <w:t>Fabiola Ocampo Botello</w:t>
      </w:r>
      <w:r w:rsidR="00AF7B42">
        <w:rPr>
          <w:rFonts w:ascii="Calibri" w:eastAsia="Calibri" w:hAnsi="Calibri" w:cs="Calibri"/>
          <w:b/>
          <w:color w:val="000000"/>
          <w:sz w:val="24"/>
          <w:szCs w:val="24"/>
          <w:lang w:val="es-ES"/>
        </w:rPr>
        <w:br/>
      </w:r>
      <w:r w:rsidR="00AF7B42" w:rsidRPr="00AF7B42">
        <w:rPr>
          <w:rFonts w:ascii="Calibri" w:eastAsia="Calibri" w:hAnsi="Calibri" w:cs="Calibri"/>
          <w:color w:val="000000"/>
          <w:sz w:val="24"/>
          <w:szCs w:val="24"/>
          <w:lang w:val="es-ES"/>
        </w:rPr>
        <w:t>Instituto Politécnico Nacional, Escuela Superior de Cómputo</w:t>
      </w:r>
      <w:r w:rsidR="00AF7B42">
        <w:rPr>
          <w:rFonts w:ascii="Calibri" w:eastAsia="Calibri" w:hAnsi="Calibri" w:cs="Calibri"/>
          <w:color w:val="000000"/>
          <w:sz w:val="24"/>
          <w:szCs w:val="24"/>
          <w:lang w:val="es-ES"/>
        </w:rPr>
        <w:t>, México</w:t>
      </w:r>
    </w:p>
    <w:p w:rsidR="00EB7EBE" w:rsidRPr="00AF7B42" w:rsidRDefault="007C46D1" w:rsidP="00AF7B42">
      <w:pPr>
        <w:spacing w:after="0"/>
        <w:jc w:val="right"/>
        <w:rPr>
          <w:rFonts w:ascii="Calibri" w:eastAsia="Calibri" w:hAnsi="Calibri" w:cs="Calibri"/>
          <w:color w:val="FF0000"/>
          <w:sz w:val="24"/>
          <w:szCs w:val="24"/>
          <w:lang w:val="es-ES"/>
        </w:rPr>
      </w:pPr>
      <w:hyperlink r:id="rId8" w:history="1">
        <w:r w:rsidR="00873616" w:rsidRPr="00287060">
          <w:rPr>
            <w:rFonts w:ascii="Calibri" w:eastAsia="Calibri" w:hAnsi="Calibri" w:cs="Calibri"/>
            <w:color w:val="FF0000"/>
            <w:sz w:val="24"/>
            <w:szCs w:val="24"/>
            <w:lang w:val="es-ES"/>
          </w:rPr>
          <w:t>focampob@ipn.</w:t>
        </w:r>
      </w:hyperlink>
      <w:r w:rsidR="00B44B6F">
        <w:rPr>
          <w:rFonts w:ascii="Calibri" w:eastAsia="Calibri" w:hAnsi="Calibri" w:cs="Calibri"/>
          <w:color w:val="FF0000"/>
          <w:sz w:val="24"/>
          <w:szCs w:val="24"/>
          <w:lang w:val="es-ES"/>
        </w:rPr>
        <w:t>mx</w:t>
      </w:r>
    </w:p>
    <w:p w:rsidR="00F461B4" w:rsidRPr="00C81889" w:rsidRDefault="00F461B4" w:rsidP="00AF7B42">
      <w:pPr>
        <w:spacing w:after="0"/>
        <w:jc w:val="right"/>
        <w:rPr>
          <w:rFonts w:cstheme="minorHAnsi"/>
          <w:i/>
          <w:sz w:val="24"/>
          <w:szCs w:val="24"/>
        </w:rPr>
      </w:pPr>
    </w:p>
    <w:p w:rsidR="007E33B8" w:rsidRPr="00AF7B42" w:rsidRDefault="007E33B8" w:rsidP="00AF7B42">
      <w:pPr>
        <w:spacing w:after="0"/>
        <w:jc w:val="right"/>
        <w:rPr>
          <w:rFonts w:ascii="Calibri" w:eastAsia="Calibri" w:hAnsi="Calibri" w:cs="Calibri"/>
          <w:b/>
          <w:color w:val="000000"/>
          <w:sz w:val="24"/>
          <w:szCs w:val="24"/>
          <w:lang w:val="es-ES"/>
        </w:rPr>
      </w:pPr>
      <w:r w:rsidRPr="00AF7B42">
        <w:rPr>
          <w:rFonts w:ascii="Calibri" w:eastAsia="Calibri" w:hAnsi="Calibri" w:cs="Calibri"/>
          <w:b/>
          <w:color w:val="000000"/>
          <w:sz w:val="24"/>
          <w:szCs w:val="24"/>
          <w:lang w:val="es-ES"/>
        </w:rPr>
        <w:t xml:space="preserve">Monserrat Gabriela Pérez Vera </w:t>
      </w:r>
      <w:r w:rsidR="00AF7B42">
        <w:rPr>
          <w:rFonts w:ascii="Calibri" w:eastAsia="Calibri" w:hAnsi="Calibri" w:cs="Calibri"/>
          <w:b/>
          <w:color w:val="000000"/>
          <w:sz w:val="24"/>
          <w:szCs w:val="24"/>
          <w:lang w:val="es-ES"/>
        </w:rPr>
        <w:br/>
      </w:r>
      <w:r w:rsidR="00AF7B42" w:rsidRPr="00AF7B42">
        <w:rPr>
          <w:rFonts w:ascii="Calibri" w:eastAsia="Calibri" w:hAnsi="Calibri" w:cs="Calibri"/>
          <w:color w:val="000000"/>
          <w:sz w:val="24"/>
          <w:szCs w:val="24"/>
          <w:lang w:val="es-ES"/>
        </w:rPr>
        <w:t>Instituto Politécnico Nacional, Escuela Superior de Cómputo</w:t>
      </w:r>
      <w:r w:rsidR="00AF7B42">
        <w:rPr>
          <w:rFonts w:ascii="Calibri" w:eastAsia="Calibri" w:hAnsi="Calibri" w:cs="Calibri"/>
          <w:color w:val="000000"/>
          <w:sz w:val="24"/>
          <w:szCs w:val="24"/>
          <w:lang w:val="es-ES"/>
        </w:rPr>
        <w:t>, México</w:t>
      </w:r>
    </w:p>
    <w:p w:rsidR="007E33B8" w:rsidRPr="00AF7B42" w:rsidRDefault="007C46D1" w:rsidP="00AF7B42">
      <w:pPr>
        <w:spacing w:after="0"/>
        <w:jc w:val="right"/>
        <w:rPr>
          <w:rFonts w:ascii="Calibri" w:eastAsia="Calibri" w:hAnsi="Calibri" w:cs="Calibri"/>
          <w:color w:val="FF0000"/>
          <w:sz w:val="24"/>
          <w:szCs w:val="24"/>
          <w:lang w:val="es-ES"/>
        </w:rPr>
      </w:pPr>
      <w:hyperlink r:id="rId9" w:history="1">
        <w:r w:rsidR="007E33B8" w:rsidRPr="00AF7B42">
          <w:rPr>
            <w:rFonts w:ascii="Calibri" w:eastAsia="Calibri" w:hAnsi="Calibri" w:cs="Calibri"/>
            <w:color w:val="FF0000"/>
            <w:sz w:val="24"/>
            <w:szCs w:val="24"/>
            <w:lang w:val="es-ES"/>
          </w:rPr>
          <w:t>mperezve@ipn.mx</w:t>
        </w:r>
      </w:hyperlink>
    </w:p>
    <w:bookmarkEnd w:id="0"/>
    <w:p w:rsidR="007E33B8" w:rsidRPr="007E33B8" w:rsidRDefault="007E33B8" w:rsidP="007E33B8">
      <w:pPr>
        <w:spacing w:after="0" w:line="360" w:lineRule="auto"/>
        <w:jc w:val="right"/>
        <w:rPr>
          <w:rFonts w:cstheme="minorHAnsi"/>
          <w:sz w:val="24"/>
          <w:szCs w:val="24"/>
        </w:rPr>
      </w:pPr>
    </w:p>
    <w:p w:rsidR="00AF7B42" w:rsidRPr="00AF7B42" w:rsidRDefault="00AF7B42" w:rsidP="00AF7B42">
      <w:pPr>
        <w:spacing w:after="0" w:line="360" w:lineRule="auto"/>
        <w:rPr>
          <w:rFonts w:ascii="Calibri" w:eastAsia="Calibri" w:hAnsi="Calibri" w:cs="Calibri"/>
          <w:b/>
          <w:sz w:val="28"/>
          <w:szCs w:val="28"/>
          <w:lang w:eastAsia="en-US"/>
        </w:rPr>
      </w:pPr>
      <w:bookmarkStart w:id="1" w:name="_Hlk502413830"/>
      <w:r w:rsidRPr="00AF7B42">
        <w:rPr>
          <w:rFonts w:ascii="Calibri" w:eastAsia="Calibri" w:hAnsi="Calibri" w:cs="Calibri"/>
          <w:b/>
          <w:sz w:val="28"/>
          <w:szCs w:val="28"/>
          <w:lang w:eastAsia="en-US"/>
        </w:rPr>
        <w:t>Resumen</w:t>
      </w:r>
    </w:p>
    <w:p w:rsidR="00947ADA" w:rsidRPr="00C81889" w:rsidRDefault="002D20EC" w:rsidP="00AF7B42">
      <w:pPr>
        <w:spacing w:line="360" w:lineRule="auto"/>
        <w:jc w:val="both"/>
        <w:rPr>
          <w:rFonts w:cstheme="minorHAnsi"/>
          <w:sz w:val="24"/>
          <w:szCs w:val="24"/>
        </w:rPr>
      </w:pPr>
      <w:r w:rsidRPr="00C81889">
        <w:rPr>
          <w:rFonts w:cstheme="minorHAnsi"/>
          <w:sz w:val="24"/>
          <w:szCs w:val="24"/>
        </w:rPr>
        <w:t>Los enfoques de aprendizaje (profundo y superficial) que adopt</w:t>
      </w:r>
      <w:r w:rsidR="006766DE">
        <w:rPr>
          <w:rFonts w:cstheme="minorHAnsi"/>
          <w:sz w:val="24"/>
          <w:szCs w:val="24"/>
        </w:rPr>
        <w:t>a</w:t>
      </w:r>
      <w:r w:rsidRPr="00C81889">
        <w:rPr>
          <w:rFonts w:cstheme="minorHAnsi"/>
          <w:sz w:val="24"/>
          <w:szCs w:val="24"/>
        </w:rPr>
        <w:t xml:space="preserve">n los estudiantes </w:t>
      </w:r>
      <w:r w:rsidR="007E33B8">
        <w:rPr>
          <w:rFonts w:cstheme="minorHAnsi"/>
          <w:sz w:val="24"/>
          <w:szCs w:val="24"/>
        </w:rPr>
        <w:t xml:space="preserve">de la carrera de Ingeniería en Sistemas Computacionales (ISC) de la Escuela Superior de Cómputo (ESCOM) del Instituto Politécnico Nacional (IPN) </w:t>
      </w:r>
      <w:r w:rsidRPr="00C81889">
        <w:rPr>
          <w:rFonts w:cstheme="minorHAnsi"/>
          <w:sz w:val="24"/>
          <w:szCs w:val="24"/>
        </w:rPr>
        <w:t>en el desarrollo de sus tareas está</w:t>
      </w:r>
      <w:r w:rsidR="006766DE">
        <w:rPr>
          <w:rFonts w:cstheme="minorHAnsi"/>
          <w:sz w:val="24"/>
          <w:szCs w:val="24"/>
        </w:rPr>
        <w:t>n</w:t>
      </w:r>
      <w:r w:rsidRPr="00C81889">
        <w:rPr>
          <w:rFonts w:cstheme="minorHAnsi"/>
          <w:sz w:val="24"/>
          <w:szCs w:val="24"/>
        </w:rPr>
        <w:t xml:space="preserve"> influenciado</w:t>
      </w:r>
      <w:r w:rsidR="006766DE">
        <w:rPr>
          <w:rFonts w:cstheme="minorHAnsi"/>
          <w:sz w:val="24"/>
          <w:szCs w:val="24"/>
        </w:rPr>
        <w:t>s</w:t>
      </w:r>
      <w:r w:rsidRPr="00C81889">
        <w:rPr>
          <w:rFonts w:cstheme="minorHAnsi"/>
          <w:sz w:val="24"/>
          <w:szCs w:val="24"/>
        </w:rPr>
        <w:t xml:space="preserve"> por el contexto, las motivaciones</w:t>
      </w:r>
      <w:r w:rsidR="000E4DAF" w:rsidRPr="00C81889">
        <w:rPr>
          <w:rFonts w:cstheme="minorHAnsi"/>
          <w:sz w:val="24"/>
          <w:szCs w:val="24"/>
        </w:rPr>
        <w:t xml:space="preserve"> y las estrategias</w:t>
      </w:r>
      <w:r w:rsidR="00947ADA" w:rsidRPr="00C81889">
        <w:rPr>
          <w:rFonts w:cstheme="minorHAnsi"/>
          <w:sz w:val="24"/>
          <w:szCs w:val="24"/>
        </w:rPr>
        <w:t xml:space="preserve">, </w:t>
      </w:r>
      <w:r w:rsidR="006766DE">
        <w:rPr>
          <w:rFonts w:cstheme="minorHAnsi"/>
          <w:sz w:val="24"/>
          <w:szCs w:val="24"/>
        </w:rPr>
        <w:t>y</w:t>
      </w:r>
      <w:r w:rsidR="00947ADA" w:rsidRPr="00C81889">
        <w:rPr>
          <w:rFonts w:cstheme="minorHAnsi"/>
          <w:sz w:val="24"/>
          <w:szCs w:val="24"/>
        </w:rPr>
        <w:t xml:space="preserve"> determina</w:t>
      </w:r>
      <w:r w:rsidR="006766DE">
        <w:rPr>
          <w:rFonts w:cstheme="minorHAnsi"/>
          <w:sz w:val="24"/>
          <w:szCs w:val="24"/>
        </w:rPr>
        <w:t>,</w:t>
      </w:r>
      <w:r w:rsidR="00947ADA" w:rsidRPr="00C81889">
        <w:rPr>
          <w:rFonts w:cstheme="minorHAnsi"/>
          <w:sz w:val="24"/>
          <w:szCs w:val="24"/>
        </w:rPr>
        <w:t xml:space="preserve"> en cierta medida</w:t>
      </w:r>
      <w:r w:rsidR="006766DE">
        <w:rPr>
          <w:rFonts w:cstheme="minorHAnsi"/>
          <w:sz w:val="24"/>
          <w:szCs w:val="24"/>
        </w:rPr>
        <w:t>,</w:t>
      </w:r>
      <w:r w:rsidR="00947ADA" w:rsidRPr="00C81889">
        <w:rPr>
          <w:rFonts w:cstheme="minorHAnsi"/>
          <w:sz w:val="24"/>
          <w:szCs w:val="24"/>
        </w:rPr>
        <w:t xml:space="preserve"> la calidad</w:t>
      </w:r>
      <w:r w:rsidR="00103DF9" w:rsidRPr="00C81889">
        <w:rPr>
          <w:rFonts w:cstheme="minorHAnsi"/>
          <w:sz w:val="24"/>
          <w:szCs w:val="24"/>
        </w:rPr>
        <w:t xml:space="preserve"> del aprendizaje que adquieren. </w:t>
      </w:r>
    </w:p>
    <w:p w:rsidR="00947ADA" w:rsidRPr="00C81889" w:rsidRDefault="00103DF9" w:rsidP="00AF7B42">
      <w:pPr>
        <w:spacing w:line="360" w:lineRule="auto"/>
        <w:jc w:val="both"/>
        <w:rPr>
          <w:rFonts w:cstheme="minorHAnsi"/>
          <w:sz w:val="24"/>
          <w:szCs w:val="24"/>
        </w:rPr>
      </w:pPr>
      <w:r w:rsidRPr="00C81889">
        <w:rPr>
          <w:rFonts w:cstheme="minorHAnsi"/>
          <w:sz w:val="24"/>
          <w:szCs w:val="24"/>
        </w:rPr>
        <w:t xml:space="preserve">Se realizó una investigación de tipo cuantitativo por encuesta, aplicando el </w:t>
      </w:r>
      <w:r w:rsidR="006766DE">
        <w:rPr>
          <w:rFonts w:cstheme="minorHAnsi"/>
          <w:sz w:val="24"/>
          <w:szCs w:val="24"/>
        </w:rPr>
        <w:t>c</w:t>
      </w:r>
      <w:r w:rsidRPr="00C81889">
        <w:rPr>
          <w:rFonts w:cstheme="minorHAnsi"/>
          <w:sz w:val="24"/>
          <w:szCs w:val="24"/>
        </w:rPr>
        <w:t>uestionario de procesos de estudio de dos factores (</w:t>
      </w:r>
      <w:proofErr w:type="spellStart"/>
      <w:r w:rsidRPr="00C81889">
        <w:rPr>
          <w:rFonts w:cstheme="minorHAnsi"/>
          <w:sz w:val="24"/>
          <w:szCs w:val="24"/>
        </w:rPr>
        <w:t>Biggs</w:t>
      </w:r>
      <w:proofErr w:type="spellEnd"/>
      <w:r w:rsidRPr="00C81889">
        <w:rPr>
          <w:rFonts w:cstheme="minorHAnsi"/>
          <w:sz w:val="24"/>
          <w:szCs w:val="24"/>
        </w:rPr>
        <w:t xml:space="preserve">, </w:t>
      </w:r>
      <w:proofErr w:type="spellStart"/>
      <w:r w:rsidRPr="00C81889">
        <w:rPr>
          <w:rFonts w:cstheme="minorHAnsi"/>
          <w:sz w:val="24"/>
          <w:szCs w:val="24"/>
        </w:rPr>
        <w:t>Kember</w:t>
      </w:r>
      <w:proofErr w:type="spellEnd"/>
      <w:r w:rsidRPr="00C81889">
        <w:rPr>
          <w:rFonts w:cstheme="minorHAnsi"/>
          <w:sz w:val="24"/>
          <w:szCs w:val="24"/>
        </w:rPr>
        <w:t xml:space="preserve"> </w:t>
      </w:r>
      <w:r w:rsidR="006766DE">
        <w:rPr>
          <w:rFonts w:cstheme="minorHAnsi"/>
          <w:sz w:val="24"/>
          <w:szCs w:val="24"/>
        </w:rPr>
        <w:t>y</w:t>
      </w:r>
      <w:r w:rsidRPr="00C81889">
        <w:rPr>
          <w:rFonts w:cstheme="minorHAnsi"/>
          <w:sz w:val="24"/>
          <w:szCs w:val="24"/>
        </w:rPr>
        <w:t xml:space="preserve"> </w:t>
      </w:r>
      <w:proofErr w:type="spellStart"/>
      <w:r w:rsidRPr="00C81889">
        <w:rPr>
          <w:rFonts w:cstheme="minorHAnsi"/>
          <w:sz w:val="24"/>
          <w:szCs w:val="24"/>
        </w:rPr>
        <w:t>Leung</w:t>
      </w:r>
      <w:proofErr w:type="spellEnd"/>
      <w:r w:rsidRPr="00C81889">
        <w:rPr>
          <w:rFonts w:cstheme="minorHAnsi"/>
          <w:sz w:val="24"/>
          <w:szCs w:val="24"/>
        </w:rPr>
        <w:t xml:space="preserve">, 2001b) con la finalidad </w:t>
      </w:r>
      <w:r w:rsidR="00CD0882" w:rsidRPr="00C81889">
        <w:rPr>
          <w:rFonts w:cstheme="minorHAnsi"/>
          <w:sz w:val="24"/>
          <w:szCs w:val="24"/>
        </w:rPr>
        <w:t xml:space="preserve">de analizar el enfoque de aprendizaje que adoptan los estudiantes según la edad de los mismos. </w:t>
      </w:r>
      <w:r w:rsidR="00947ADA" w:rsidRPr="00C81889">
        <w:rPr>
          <w:rFonts w:cstheme="minorHAnsi"/>
          <w:sz w:val="24"/>
          <w:szCs w:val="24"/>
        </w:rPr>
        <w:t xml:space="preserve">En este estudio </w:t>
      </w:r>
      <w:r w:rsidR="00CD0882" w:rsidRPr="00C81889">
        <w:rPr>
          <w:rFonts w:cstheme="minorHAnsi"/>
          <w:sz w:val="24"/>
          <w:szCs w:val="24"/>
        </w:rPr>
        <w:t xml:space="preserve">participaron </w:t>
      </w:r>
      <w:r w:rsidR="00947ADA" w:rsidRPr="00C81889">
        <w:rPr>
          <w:rFonts w:cstheme="minorHAnsi"/>
          <w:sz w:val="24"/>
          <w:szCs w:val="24"/>
        </w:rPr>
        <w:t xml:space="preserve">231 alumnos: 193 hombres </w:t>
      </w:r>
      <w:r w:rsidR="006766DE" w:rsidRPr="00C81889">
        <w:rPr>
          <w:rFonts w:cstheme="minorHAnsi"/>
          <w:sz w:val="24"/>
          <w:szCs w:val="24"/>
        </w:rPr>
        <w:t xml:space="preserve">(83.5%) </w:t>
      </w:r>
      <w:r w:rsidR="00947ADA" w:rsidRPr="00C81889">
        <w:rPr>
          <w:rFonts w:cstheme="minorHAnsi"/>
          <w:sz w:val="24"/>
          <w:szCs w:val="24"/>
        </w:rPr>
        <w:t>y 38 mujeres</w:t>
      </w:r>
      <w:r w:rsidR="006766DE">
        <w:rPr>
          <w:rFonts w:cstheme="minorHAnsi"/>
          <w:sz w:val="24"/>
          <w:szCs w:val="24"/>
        </w:rPr>
        <w:t xml:space="preserve"> </w:t>
      </w:r>
      <w:r w:rsidR="006766DE" w:rsidRPr="00C81889">
        <w:rPr>
          <w:rFonts w:cstheme="minorHAnsi"/>
          <w:sz w:val="24"/>
          <w:szCs w:val="24"/>
        </w:rPr>
        <w:t>(16.5%)</w:t>
      </w:r>
      <w:r w:rsidR="00CD0882" w:rsidRPr="00C81889">
        <w:rPr>
          <w:rFonts w:cstheme="minorHAnsi"/>
          <w:sz w:val="24"/>
          <w:szCs w:val="24"/>
        </w:rPr>
        <w:t xml:space="preserve">, cuya edad </w:t>
      </w:r>
      <w:r w:rsidR="00947ADA" w:rsidRPr="00C81889">
        <w:rPr>
          <w:rFonts w:cstheme="minorHAnsi"/>
          <w:sz w:val="24"/>
          <w:szCs w:val="24"/>
        </w:rPr>
        <w:t>estuvo comprendida entre los 17 y 23 años, con una media de 18.91</w:t>
      </w:r>
      <w:r w:rsidR="00855EE1" w:rsidRPr="00C81889">
        <w:rPr>
          <w:rFonts w:cstheme="minorHAnsi"/>
          <w:sz w:val="24"/>
          <w:szCs w:val="24"/>
        </w:rPr>
        <w:t xml:space="preserve"> y</w:t>
      </w:r>
      <w:r w:rsidR="00947ADA" w:rsidRPr="00C81889">
        <w:rPr>
          <w:rFonts w:cstheme="minorHAnsi"/>
          <w:sz w:val="24"/>
          <w:szCs w:val="24"/>
        </w:rPr>
        <w:t xml:space="preserve"> moda de 19 años. </w:t>
      </w:r>
      <w:r w:rsidR="00CD0882" w:rsidRPr="00C81889">
        <w:rPr>
          <w:rFonts w:cstheme="minorHAnsi"/>
          <w:sz w:val="24"/>
          <w:szCs w:val="24"/>
        </w:rPr>
        <w:t xml:space="preserve">Los </w:t>
      </w:r>
      <w:r w:rsidR="00947ADA" w:rsidRPr="00C81889">
        <w:rPr>
          <w:rFonts w:cstheme="minorHAnsi"/>
          <w:sz w:val="24"/>
          <w:szCs w:val="24"/>
        </w:rPr>
        <w:t>semestres que cursaban los participantes fue</w:t>
      </w:r>
      <w:r w:rsidR="00CD0882" w:rsidRPr="00C81889">
        <w:rPr>
          <w:rFonts w:cstheme="minorHAnsi"/>
          <w:sz w:val="24"/>
          <w:szCs w:val="24"/>
        </w:rPr>
        <w:t>ron</w:t>
      </w:r>
      <w:r w:rsidR="00947ADA" w:rsidRPr="00C81889">
        <w:rPr>
          <w:rFonts w:cstheme="minorHAnsi"/>
          <w:sz w:val="24"/>
          <w:szCs w:val="24"/>
        </w:rPr>
        <w:t xml:space="preserve"> de</w:t>
      </w:r>
      <w:r w:rsidR="006766DE">
        <w:rPr>
          <w:rFonts w:cstheme="minorHAnsi"/>
          <w:sz w:val="24"/>
          <w:szCs w:val="24"/>
        </w:rPr>
        <w:t>l</w:t>
      </w:r>
      <w:r w:rsidR="00947ADA" w:rsidRPr="00C81889">
        <w:rPr>
          <w:rFonts w:cstheme="minorHAnsi"/>
          <w:sz w:val="24"/>
          <w:szCs w:val="24"/>
        </w:rPr>
        <w:t xml:space="preserve"> 1º al 5º semestre. </w:t>
      </w:r>
    </w:p>
    <w:p w:rsidR="00BB282A" w:rsidRPr="00C81889" w:rsidRDefault="00BB282A" w:rsidP="00AF7B42">
      <w:pPr>
        <w:spacing w:line="360" w:lineRule="auto"/>
        <w:jc w:val="both"/>
        <w:rPr>
          <w:rFonts w:cstheme="minorHAnsi"/>
          <w:sz w:val="24"/>
          <w:szCs w:val="24"/>
        </w:rPr>
      </w:pPr>
      <w:r w:rsidRPr="00C81889">
        <w:rPr>
          <w:rFonts w:cstheme="minorHAnsi"/>
          <w:sz w:val="24"/>
          <w:szCs w:val="24"/>
        </w:rPr>
        <w:lastRenderedPageBreak/>
        <w:t>Los resultados indicaron que 83.1% (192 estudiantes) manifestaron adoptar un enfoque profundo</w:t>
      </w:r>
      <w:r w:rsidR="006766DE">
        <w:rPr>
          <w:rFonts w:cstheme="minorHAnsi"/>
          <w:sz w:val="24"/>
          <w:szCs w:val="24"/>
        </w:rPr>
        <w:t>;</w:t>
      </w:r>
      <w:r w:rsidR="0012398D" w:rsidRPr="00C81889">
        <w:rPr>
          <w:rFonts w:cstheme="minorHAnsi"/>
          <w:sz w:val="24"/>
          <w:szCs w:val="24"/>
        </w:rPr>
        <w:t xml:space="preserve"> </w:t>
      </w:r>
      <w:r w:rsidRPr="00C81889">
        <w:rPr>
          <w:rFonts w:cstheme="minorHAnsi"/>
          <w:sz w:val="24"/>
          <w:szCs w:val="24"/>
        </w:rPr>
        <w:t>13.4% (31 estudiantes)</w:t>
      </w:r>
      <w:r w:rsidR="006766DE">
        <w:rPr>
          <w:rFonts w:cstheme="minorHAnsi"/>
          <w:sz w:val="24"/>
          <w:szCs w:val="24"/>
        </w:rPr>
        <w:t>,</w:t>
      </w:r>
      <w:r w:rsidRPr="00C81889">
        <w:rPr>
          <w:rFonts w:cstheme="minorHAnsi"/>
          <w:sz w:val="24"/>
          <w:szCs w:val="24"/>
        </w:rPr>
        <w:t xml:space="preserve"> un enfoque superficial, </w:t>
      </w:r>
      <w:r w:rsidR="0012398D" w:rsidRPr="00C81889">
        <w:rPr>
          <w:rFonts w:cstheme="minorHAnsi"/>
          <w:sz w:val="24"/>
          <w:szCs w:val="24"/>
        </w:rPr>
        <w:t xml:space="preserve">y </w:t>
      </w:r>
      <w:r w:rsidRPr="00C81889">
        <w:rPr>
          <w:rFonts w:cstheme="minorHAnsi"/>
          <w:sz w:val="24"/>
          <w:szCs w:val="24"/>
        </w:rPr>
        <w:t>3.5% (8 estudiantes)</w:t>
      </w:r>
      <w:r w:rsidR="0012398D" w:rsidRPr="00C81889">
        <w:rPr>
          <w:rFonts w:cstheme="minorHAnsi"/>
          <w:sz w:val="24"/>
          <w:szCs w:val="24"/>
        </w:rPr>
        <w:t xml:space="preserve"> fue </w:t>
      </w:r>
      <w:r w:rsidRPr="00C81889">
        <w:rPr>
          <w:rFonts w:cstheme="minorHAnsi"/>
          <w:sz w:val="24"/>
          <w:szCs w:val="24"/>
        </w:rPr>
        <w:t>“No clasificado” debido a que obtuvieron un mayor valor en las estrategias profundas</w:t>
      </w:r>
      <w:r w:rsidR="0012398D" w:rsidRPr="00C81889">
        <w:rPr>
          <w:rFonts w:cstheme="minorHAnsi"/>
          <w:sz w:val="24"/>
          <w:szCs w:val="24"/>
        </w:rPr>
        <w:t xml:space="preserve"> y </w:t>
      </w:r>
      <w:r w:rsidR="00855EE1" w:rsidRPr="00C81889">
        <w:rPr>
          <w:rFonts w:cstheme="minorHAnsi"/>
          <w:sz w:val="24"/>
          <w:szCs w:val="24"/>
        </w:rPr>
        <w:t xml:space="preserve">en la </w:t>
      </w:r>
      <w:r w:rsidRPr="00C81889">
        <w:rPr>
          <w:rFonts w:cstheme="minorHAnsi"/>
          <w:sz w:val="24"/>
          <w:szCs w:val="24"/>
        </w:rPr>
        <w:t xml:space="preserve">motivación superficial. </w:t>
      </w:r>
    </w:p>
    <w:p w:rsidR="002D20EC" w:rsidRDefault="0012398D" w:rsidP="00AF7B42">
      <w:pPr>
        <w:spacing w:line="360" w:lineRule="auto"/>
        <w:jc w:val="both"/>
        <w:rPr>
          <w:rFonts w:cstheme="minorHAnsi"/>
          <w:sz w:val="24"/>
          <w:szCs w:val="24"/>
        </w:rPr>
      </w:pPr>
      <w:r w:rsidRPr="00C81889">
        <w:rPr>
          <w:rFonts w:cstheme="minorHAnsi"/>
          <w:sz w:val="24"/>
          <w:szCs w:val="24"/>
        </w:rPr>
        <w:t xml:space="preserve">Para analizar las diferencias según la edad de los participantes se aplicó </w:t>
      </w:r>
      <w:r w:rsidR="00BB282A" w:rsidRPr="00C81889">
        <w:rPr>
          <w:rFonts w:cstheme="minorHAnsi"/>
          <w:sz w:val="24"/>
          <w:szCs w:val="24"/>
        </w:rPr>
        <w:t xml:space="preserve">una prueba de </w:t>
      </w:r>
      <w:r w:rsidR="006766DE">
        <w:rPr>
          <w:rFonts w:cstheme="minorHAnsi"/>
          <w:sz w:val="24"/>
          <w:szCs w:val="24"/>
        </w:rPr>
        <w:t>a</w:t>
      </w:r>
      <w:r w:rsidR="00BB282A" w:rsidRPr="00C81889">
        <w:rPr>
          <w:rFonts w:cstheme="minorHAnsi"/>
          <w:sz w:val="24"/>
          <w:szCs w:val="24"/>
        </w:rPr>
        <w:t>nálisis de varianza de una vía, con prueba a posteriori DMS (</w:t>
      </w:r>
      <w:r w:rsidR="006766DE">
        <w:rPr>
          <w:rFonts w:cstheme="minorHAnsi"/>
          <w:sz w:val="24"/>
          <w:szCs w:val="24"/>
        </w:rPr>
        <w:t>d</w:t>
      </w:r>
      <w:r w:rsidR="00BB282A" w:rsidRPr="00C81889">
        <w:rPr>
          <w:rFonts w:cstheme="minorHAnsi"/>
          <w:sz w:val="24"/>
          <w:szCs w:val="24"/>
        </w:rPr>
        <w:t>iferencia menos significativa)</w:t>
      </w:r>
      <w:r w:rsidRPr="00C81889">
        <w:rPr>
          <w:rFonts w:cstheme="minorHAnsi"/>
          <w:sz w:val="24"/>
          <w:szCs w:val="24"/>
        </w:rPr>
        <w:t>, dando como resultado que</w:t>
      </w:r>
      <w:r w:rsidR="006766DE">
        <w:rPr>
          <w:rFonts w:cstheme="minorHAnsi"/>
          <w:sz w:val="24"/>
          <w:szCs w:val="24"/>
        </w:rPr>
        <w:t>,</w:t>
      </w:r>
      <w:r w:rsidRPr="00C81889">
        <w:rPr>
          <w:rFonts w:cstheme="minorHAnsi"/>
          <w:sz w:val="24"/>
          <w:szCs w:val="24"/>
        </w:rPr>
        <w:t xml:space="preserve"> de manera general</w:t>
      </w:r>
      <w:r w:rsidR="006766DE">
        <w:rPr>
          <w:rFonts w:cstheme="minorHAnsi"/>
          <w:sz w:val="24"/>
          <w:szCs w:val="24"/>
        </w:rPr>
        <w:t>,</w:t>
      </w:r>
      <w:r w:rsidRPr="00C81889">
        <w:rPr>
          <w:rFonts w:cstheme="minorHAnsi"/>
          <w:sz w:val="24"/>
          <w:szCs w:val="24"/>
        </w:rPr>
        <w:t xml:space="preserve"> no existen diferencias predominantes en la adopción de un determinado enfoque</w:t>
      </w:r>
      <w:r w:rsidR="00855EE1" w:rsidRPr="00C81889">
        <w:rPr>
          <w:rFonts w:cstheme="minorHAnsi"/>
          <w:sz w:val="24"/>
          <w:szCs w:val="24"/>
        </w:rPr>
        <w:t xml:space="preserve"> según la edad de los participantes</w:t>
      </w:r>
      <w:r w:rsidRPr="00C81889">
        <w:rPr>
          <w:rFonts w:cstheme="minorHAnsi"/>
          <w:sz w:val="24"/>
          <w:szCs w:val="24"/>
        </w:rPr>
        <w:t xml:space="preserve">. </w:t>
      </w:r>
    </w:p>
    <w:p w:rsidR="00735613" w:rsidRPr="00C81889" w:rsidRDefault="00735613" w:rsidP="00AF7B42">
      <w:pPr>
        <w:spacing w:line="360" w:lineRule="auto"/>
        <w:jc w:val="both"/>
        <w:rPr>
          <w:rFonts w:cstheme="minorHAnsi"/>
          <w:sz w:val="24"/>
          <w:szCs w:val="24"/>
        </w:rPr>
      </w:pPr>
      <w:r w:rsidRPr="00AF7B42">
        <w:rPr>
          <w:rFonts w:ascii="Calibri" w:eastAsia="Calibri" w:hAnsi="Calibri" w:cs="Calibri"/>
          <w:b/>
          <w:sz w:val="28"/>
          <w:szCs w:val="28"/>
          <w:lang w:eastAsia="en-US"/>
        </w:rPr>
        <w:t>Palabras clave:</w:t>
      </w:r>
      <w:r w:rsidRPr="00C81889">
        <w:rPr>
          <w:rFonts w:cstheme="minorHAnsi"/>
          <w:sz w:val="24"/>
          <w:szCs w:val="24"/>
        </w:rPr>
        <w:t xml:space="preserve"> </w:t>
      </w:r>
      <w:r w:rsidR="006766DE">
        <w:rPr>
          <w:rFonts w:cstheme="minorHAnsi"/>
          <w:sz w:val="24"/>
          <w:szCs w:val="24"/>
        </w:rPr>
        <w:t xml:space="preserve">ANOVA, edad, </w:t>
      </w:r>
      <w:r w:rsidR="007F71A3" w:rsidRPr="00C81889">
        <w:rPr>
          <w:rFonts w:cstheme="minorHAnsi"/>
          <w:sz w:val="24"/>
          <w:szCs w:val="24"/>
        </w:rPr>
        <w:t xml:space="preserve">enfoques de aprendizaje, John </w:t>
      </w:r>
      <w:proofErr w:type="spellStart"/>
      <w:r w:rsidR="007F71A3" w:rsidRPr="00C81889">
        <w:rPr>
          <w:rFonts w:cstheme="minorHAnsi"/>
          <w:sz w:val="24"/>
          <w:szCs w:val="24"/>
        </w:rPr>
        <w:t>Biggs</w:t>
      </w:r>
      <w:proofErr w:type="spellEnd"/>
      <w:r w:rsidR="006766DE">
        <w:rPr>
          <w:rFonts w:cstheme="minorHAnsi"/>
          <w:sz w:val="24"/>
          <w:szCs w:val="24"/>
        </w:rPr>
        <w:t>.</w:t>
      </w:r>
    </w:p>
    <w:p w:rsidR="00EF00E7" w:rsidRPr="00AF7B42" w:rsidRDefault="00EF00E7" w:rsidP="00AF7B42">
      <w:pPr>
        <w:spacing w:line="360" w:lineRule="auto"/>
        <w:jc w:val="both"/>
        <w:rPr>
          <w:rFonts w:ascii="Calibri" w:eastAsia="Calibri" w:hAnsi="Calibri" w:cs="Calibri"/>
          <w:b/>
          <w:sz w:val="28"/>
          <w:szCs w:val="28"/>
          <w:lang w:eastAsia="en-US"/>
        </w:rPr>
      </w:pPr>
      <w:proofErr w:type="spellStart"/>
      <w:r w:rsidRPr="00AF7B42">
        <w:rPr>
          <w:rFonts w:ascii="Calibri" w:eastAsia="Calibri" w:hAnsi="Calibri" w:cs="Calibri"/>
          <w:b/>
          <w:sz w:val="28"/>
          <w:szCs w:val="28"/>
          <w:lang w:eastAsia="en-US"/>
        </w:rPr>
        <w:t>Abstract</w:t>
      </w:r>
      <w:proofErr w:type="spellEnd"/>
    </w:p>
    <w:p w:rsidR="00C81889" w:rsidRPr="00C81889" w:rsidRDefault="00C81889" w:rsidP="00AF7B42">
      <w:pPr>
        <w:spacing w:line="360" w:lineRule="auto"/>
        <w:jc w:val="both"/>
        <w:rPr>
          <w:rFonts w:cstheme="minorHAnsi"/>
          <w:sz w:val="24"/>
          <w:szCs w:val="24"/>
        </w:rPr>
      </w:pPr>
      <w:proofErr w:type="spellStart"/>
      <w:r w:rsidRPr="00C81889">
        <w:rPr>
          <w:rFonts w:cstheme="minorHAnsi"/>
          <w:sz w:val="24"/>
          <w:szCs w:val="24"/>
        </w:rPr>
        <w:t>The</w:t>
      </w:r>
      <w:proofErr w:type="spellEnd"/>
      <w:r w:rsidRPr="00C81889">
        <w:rPr>
          <w:rFonts w:cstheme="minorHAnsi"/>
          <w:sz w:val="24"/>
          <w:szCs w:val="24"/>
        </w:rPr>
        <w:t xml:space="preserve"> </w:t>
      </w:r>
      <w:proofErr w:type="spellStart"/>
      <w:r w:rsidRPr="00C81889">
        <w:rPr>
          <w:rFonts w:cstheme="minorHAnsi"/>
          <w:sz w:val="24"/>
          <w:szCs w:val="24"/>
        </w:rPr>
        <w:t>learning</w:t>
      </w:r>
      <w:proofErr w:type="spellEnd"/>
      <w:r w:rsidRPr="00C81889">
        <w:rPr>
          <w:rFonts w:cstheme="minorHAnsi"/>
          <w:sz w:val="24"/>
          <w:szCs w:val="24"/>
        </w:rPr>
        <w:t xml:space="preserve"> </w:t>
      </w:r>
      <w:proofErr w:type="spellStart"/>
      <w:r w:rsidRPr="00C81889">
        <w:rPr>
          <w:rFonts w:cstheme="minorHAnsi"/>
          <w:sz w:val="24"/>
          <w:szCs w:val="24"/>
        </w:rPr>
        <w:t>approaches</w:t>
      </w:r>
      <w:proofErr w:type="spellEnd"/>
      <w:r w:rsidRPr="00C81889">
        <w:rPr>
          <w:rFonts w:cstheme="minorHAnsi"/>
          <w:sz w:val="24"/>
          <w:szCs w:val="24"/>
        </w:rPr>
        <w:t xml:space="preserve"> (</w:t>
      </w:r>
      <w:proofErr w:type="spellStart"/>
      <w:r w:rsidRPr="00C81889">
        <w:rPr>
          <w:rFonts w:cstheme="minorHAnsi"/>
          <w:sz w:val="24"/>
          <w:szCs w:val="24"/>
        </w:rPr>
        <w:t>deep</w:t>
      </w:r>
      <w:proofErr w:type="spellEnd"/>
      <w:r w:rsidRPr="00C81889">
        <w:rPr>
          <w:rFonts w:cstheme="minorHAnsi"/>
          <w:sz w:val="24"/>
          <w:szCs w:val="24"/>
        </w:rPr>
        <w:t xml:space="preserve"> and superficial) </w:t>
      </w:r>
      <w:proofErr w:type="spellStart"/>
      <w:r w:rsidRPr="00C81889">
        <w:rPr>
          <w:rFonts w:cstheme="minorHAnsi"/>
          <w:sz w:val="24"/>
          <w:szCs w:val="24"/>
        </w:rPr>
        <w:t>that</w:t>
      </w:r>
      <w:proofErr w:type="spellEnd"/>
      <w:r w:rsidRPr="00C81889">
        <w:rPr>
          <w:rFonts w:cstheme="minorHAnsi"/>
          <w:sz w:val="24"/>
          <w:szCs w:val="24"/>
        </w:rPr>
        <w:t xml:space="preserve"> </w:t>
      </w:r>
      <w:proofErr w:type="spellStart"/>
      <w:r w:rsidRPr="00C81889">
        <w:rPr>
          <w:rFonts w:cstheme="minorHAnsi"/>
          <w:sz w:val="24"/>
          <w:szCs w:val="24"/>
        </w:rPr>
        <w:t>the</w:t>
      </w:r>
      <w:proofErr w:type="spellEnd"/>
      <w:r w:rsidRPr="00C81889">
        <w:rPr>
          <w:rFonts w:cstheme="minorHAnsi"/>
          <w:sz w:val="24"/>
          <w:szCs w:val="24"/>
        </w:rPr>
        <w:t xml:space="preserve"> </w:t>
      </w:r>
      <w:proofErr w:type="spellStart"/>
      <w:r w:rsidRPr="00C81889">
        <w:rPr>
          <w:rFonts w:cstheme="minorHAnsi"/>
          <w:sz w:val="24"/>
          <w:szCs w:val="24"/>
        </w:rPr>
        <w:t>students</w:t>
      </w:r>
      <w:proofErr w:type="spellEnd"/>
      <w:r w:rsidRPr="00C81889">
        <w:rPr>
          <w:rFonts w:cstheme="minorHAnsi"/>
          <w:sz w:val="24"/>
          <w:szCs w:val="24"/>
        </w:rPr>
        <w:t xml:space="preserve"> </w:t>
      </w:r>
      <w:proofErr w:type="spellStart"/>
      <w:r w:rsidR="007E33B8">
        <w:rPr>
          <w:rFonts w:cstheme="minorHAnsi"/>
          <w:sz w:val="24"/>
          <w:szCs w:val="24"/>
        </w:rPr>
        <w:t>of</w:t>
      </w:r>
      <w:proofErr w:type="spellEnd"/>
      <w:r w:rsidR="007E33B8">
        <w:rPr>
          <w:rFonts w:cstheme="minorHAnsi"/>
          <w:sz w:val="24"/>
          <w:szCs w:val="24"/>
        </w:rPr>
        <w:t xml:space="preserve"> Ingeniería en Sistemas Computacionales (ISC) of Escuela Superior de Cómputo (ESCOM) </w:t>
      </w:r>
      <w:proofErr w:type="spellStart"/>
      <w:r w:rsidR="006766DE">
        <w:rPr>
          <w:rFonts w:cstheme="minorHAnsi"/>
          <w:sz w:val="24"/>
          <w:szCs w:val="24"/>
        </w:rPr>
        <w:t>of</w:t>
      </w:r>
      <w:proofErr w:type="spellEnd"/>
      <w:r w:rsidR="006766DE">
        <w:rPr>
          <w:rFonts w:cstheme="minorHAnsi"/>
          <w:sz w:val="24"/>
          <w:szCs w:val="24"/>
        </w:rPr>
        <w:t xml:space="preserve"> </w:t>
      </w:r>
      <w:proofErr w:type="spellStart"/>
      <w:r w:rsidR="007E33B8">
        <w:rPr>
          <w:rFonts w:cstheme="minorHAnsi"/>
          <w:sz w:val="24"/>
          <w:szCs w:val="24"/>
        </w:rPr>
        <w:t>the</w:t>
      </w:r>
      <w:proofErr w:type="spellEnd"/>
      <w:r w:rsidR="007E33B8">
        <w:rPr>
          <w:rFonts w:cstheme="minorHAnsi"/>
          <w:sz w:val="24"/>
          <w:szCs w:val="24"/>
        </w:rPr>
        <w:t xml:space="preserve"> Instituto Politécnico Nacional (IPN) </w:t>
      </w:r>
      <w:proofErr w:type="spellStart"/>
      <w:r w:rsidRPr="00C81889">
        <w:rPr>
          <w:rFonts w:cstheme="minorHAnsi"/>
          <w:sz w:val="24"/>
          <w:szCs w:val="24"/>
        </w:rPr>
        <w:t>adopt</w:t>
      </w:r>
      <w:proofErr w:type="spellEnd"/>
      <w:r w:rsidRPr="00C81889">
        <w:rPr>
          <w:rFonts w:cstheme="minorHAnsi"/>
          <w:sz w:val="24"/>
          <w:szCs w:val="24"/>
        </w:rPr>
        <w:t xml:space="preserve"> in </w:t>
      </w:r>
      <w:proofErr w:type="spellStart"/>
      <w:r w:rsidRPr="00C81889">
        <w:rPr>
          <w:rFonts w:cstheme="minorHAnsi"/>
          <w:sz w:val="24"/>
          <w:szCs w:val="24"/>
        </w:rPr>
        <w:t>the</w:t>
      </w:r>
      <w:proofErr w:type="spellEnd"/>
      <w:r w:rsidRPr="00C81889">
        <w:rPr>
          <w:rFonts w:cstheme="minorHAnsi"/>
          <w:sz w:val="24"/>
          <w:szCs w:val="24"/>
        </w:rPr>
        <w:t xml:space="preserve"> </w:t>
      </w:r>
      <w:proofErr w:type="spellStart"/>
      <w:r w:rsidRPr="00C81889">
        <w:rPr>
          <w:rFonts w:cstheme="minorHAnsi"/>
          <w:sz w:val="24"/>
          <w:szCs w:val="24"/>
        </w:rPr>
        <w:t>development</w:t>
      </w:r>
      <w:proofErr w:type="spellEnd"/>
      <w:r w:rsidRPr="00C81889">
        <w:rPr>
          <w:rFonts w:cstheme="minorHAnsi"/>
          <w:sz w:val="24"/>
          <w:szCs w:val="24"/>
        </w:rPr>
        <w:t xml:space="preserve"> </w:t>
      </w:r>
      <w:proofErr w:type="spellStart"/>
      <w:r w:rsidRPr="00C81889">
        <w:rPr>
          <w:rFonts w:cstheme="minorHAnsi"/>
          <w:sz w:val="24"/>
          <w:szCs w:val="24"/>
        </w:rPr>
        <w:t>of</w:t>
      </w:r>
      <w:proofErr w:type="spellEnd"/>
      <w:r w:rsidRPr="00C81889">
        <w:rPr>
          <w:rFonts w:cstheme="minorHAnsi"/>
          <w:sz w:val="24"/>
          <w:szCs w:val="24"/>
        </w:rPr>
        <w:t xml:space="preserve"> </w:t>
      </w:r>
      <w:proofErr w:type="spellStart"/>
      <w:r w:rsidRPr="00C81889">
        <w:rPr>
          <w:rFonts w:cstheme="minorHAnsi"/>
          <w:sz w:val="24"/>
          <w:szCs w:val="24"/>
        </w:rPr>
        <w:t>their</w:t>
      </w:r>
      <w:proofErr w:type="spellEnd"/>
      <w:r w:rsidRPr="00C81889">
        <w:rPr>
          <w:rFonts w:cstheme="minorHAnsi"/>
          <w:sz w:val="24"/>
          <w:szCs w:val="24"/>
        </w:rPr>
        <w:t xml:space="preserve"> </w:t>
      </w:r>
      <w:proofErr w:type="spellStart"/>
      <w:r w:rsidRPr="00C81889">
        <w:rPr>
          <w:rFonts w:cstheme="minorHAnsi"/>
          <w:sz w:val="24"/>
          <w:szCs w:val="24"/>
        </w:rPr>
        <w:t>tasks</w:t>
      </w:r>
      <w:proofErr w:type="spellEnd"/>
      <w:r w:rsidRPr="00C81889">
        <w:rPr>
          <w:rFonts w:cstheme="minorHAnsi"/>
          <w:sz w:val="24"/>
          <w:szCs w:val="24"/>
        </w:rPr>
        <w:t xml:space="preserve"> </w:t>
      </w:r>
      <w:proofErr w:type="spellStart"/>
      <w:r w:rsidRPr="00C81889">
        <w:rPr>
          <w:rFonts w:cstheme="minorHAnsi"/>
          <w:sz w:val="24"/>
          <w:szCs w:val="24"/>
        </w:rPr>
        <w:t>is</w:t>
      </w:r>
      <w:proofErr w:type="spellEnd"/>
      <w:r w:rsidRPr="00C81889">
        <w:rPr>
          <w:rFonts w:cstheme="minorHAnsi"/>
          <w:sz w:val="24"/>
          <w:szCs w:val="24"/>
        </w:rPr>
        <w:t xml:space="preserve"> </w:t>
      </w:r>
      <w:proofErr w:type="spellStart"/>
      <w:r w:rsidRPr="00C81889">
        <w:rPr>
          <w:rFonts w:cstheme="minorHAnsi"/>
          <w:sz w:val="24"/>
          <w:szCs w:val="24"/>
        </w:rPr>
        <w:t>influenced</w:t>
      </w:r>
      <w:proofErr w:type="spellEnd"/>
      <w:r w:rsidRPr="00C81889">
        <w:rPr>
          <w:rFonts w:cstheme="minorHAnsi"/>
          <w:sz w:val="24"/>
          <w:szCs w:val="24"/>
        </w:rPr>
        <w:t xml:space="preserve"> </w:t>
      </w:r>
      <w:proofErr w:type="spellStart"/>
      <w:r w:rsidRPr="00C81889">
        <w:rPr>
          <w:rFonts w:cstheme="minorHAnsi"/>
          <w:sz w:val="24"/>
          <w:szCs w:val="24"/>
        </w:rPr>
        <w:t>by</w:t>
      </w:r>
      <w:proofErr w:type="spellEnd"/>
      <w:r w:rsidRPr="00C81889">
        <w:rPr>
          <w:rFonts w:cstheme="minorHAnsi"/>
          <w:sz w:val="24"/>
          <w:szCs w:val="24"/>
        </w:rPr>
        <w:t xml:space="preserve"> </w:t>
      </w:r>
      <w:proofErr w:type="spellStart"/>
      <w:r w:rsidRPr="00C81889">
        <w:rPr>
          <w:rFonts w:cstheme="minorHAnsi"/>
          <w:sz w:val="24"/>
          <w:szCs w:val="24"/>
        </w:rPr>
        <w:t>the</w:t>
      </w:r>
      <w:proofErr w:type="spellEnd"/>
      <w:r w:rsidRPr="00C81889">
        <w:rPr>
          <w:rFonts w:cstheme="minorHAnsi"/>
          <w:sz w:val="24"/>
          <w:szCs w:val="24"/>
        </w:rPr>
        <w:t xml:space="preserve"> </w:t>
      </w:r>
      <w:proofErr w:type="spellStart"/>
      <w:r w:rsidRPr="00C81889">
        <w:rPr>
          <w:rFonts w:cstheme="minorHAnsi"/>
          <w:sz w:val="24"/>
          <w:szCs w:val="24"/>
        </w:rPr>
        <w:t>context</w:t>
      </w:r>
      <w:proofErr w:type="spellEnd"/>
      <w:r w:rsidRPr="00C81889">
        <w:rPr>
          <w:rFonts w:cstheme="minorHAnsi"/>
          <w:sz w:val="24"/>
          <w:szCs w:val="24"/>
        </w:rPr>
        <w:t xml:space="preserve">, </w:t>
      </w:r>
      <w:proofErr w:type="spellStart"/>
      <w:r w:rsidRPr="00C81889">
        <w:rPr>
          <w:rFonts w:cstheme="minorHAnsi"/>
          <w:sz w:val="24"/>
          <w:szCs w:val="24"/>
        </w:rPr>
        <w:t>the</w:t>
      </w:r>
      <w:proofErr w:type="spellEnd"/>
      <w:r w:rsidRPr="00C81889">
        <w:rPr>
          <w:rFonts w:cstheme="minorHAnsi"/>
          <w:sz w:val="24"/>
          <w:szCs w:val="24"/>
        </w:rPr>
        <w:t xml:space="preserve"> </w:t>
      </w:r>
      <w:proofErr w:type="spellStart"/>
      <w:r w:rsidRPr="00C81889">
        <w:rPr>
          <w:rFonts w:cstheme="minorHAnsi"/>
          <w:sz w:val="24"/>
          <w:szCs w:val="24"/>
        </w:rPr>
        <w:t>motivations</w:t>
      </w:r>
      <w:proofErr w:type="spellEnd"/>
      <w:r w:rsidRPr="00C81889">
        <w:rPr>
          <w:rFonts w:cstheme="minorHAnsi"/>
          <w:sz w:val="24"/>
          <w:szCs w:val="24"/>
        </w:rPr>
        <w:t xml:space="preserve"> and </w:t>
      </w:r>
      <w:proofErr w:type="spellStart"/>
      <w:r w:rsidRPr="00C81889">
        <w:rPr>
          <w:rFonts w:cstheme="minorHAnsi"/>
          <w:sz w:val="24"/>
          <w:szCs w:val="24"/>
        </w:rPr>
        <w:t>the</w:t>
      </w:r>
      <w:proofErr w:type="spellEnd"/>
      <w:r w:rsidRPr="00C81889">
        <w:rPr>
          <w:rFonts w:cstheme="minorHAnsi"/>
          <w:sz w:val="24"/>
          <w:szCs w:val="24"/>
        </w:rPr>
        <w:t xml:space="preserve"> </w:t>
      </w:r>
      <w:proofErr w:type="spellStart"/>
      <w:r w:rsidRPr="00C81889">
        <w:rPr>
          <w:rFonts w:cstheme="minorHAnsi"/>
          <w:sz w:val="24"/>
          <w:szCs w:val="24"/>
        </w:rPr>
        <w:t>strategies</w:t>
      </w:r>
      <w:proofErr w:type="spellEnd"/>
      <w:r w:rsidRPr="00C81889">
        <w:rPr>
          <w:rFonts w:cstheme="minorHAnsi"/>
          <w:sz w:val="24"/>
          <w:szCs w:val="24"/>
        </w:rPr>
        <w:t xml:space="preserve"> </w:t>
      </w:r>
      <w:proofErr w:type="spellStart"/>
      <w:r w:rsidRPr="00C81889">
        <w:rPr>
          <w:rFonts w:cstheme="minorHAnsi"/>
          <w:sz w:val="24"/>
          <w:szCs w:val="24"/>
        </w:rPr>
        <w:t>that</w:t>
      </w:r>
      <w:proofErr w:type="spellEnd"/>
      <w:r w:rsidRPr="00C81889">
        <w:rPr>
          <w:rFonts w:cstheme="minorHAnsi"/>
          <w:sz w:val="24"/>
          <w:szCs w:val="24"/>
        </w:rPr>
        <w:t xml:space="preserve"> </w:t>
      </w:r>
      <w:proofErr w:type="spellStart"/>
      <w:r w:rsidRPr="00C81889">
        <w:rPr>
          <w:rFonts w:cstheme="minorHAnsi"/>
          <w:sz w:val="24"/>
          <w:szCs w:val="24"/>
        </w:rPr>
        <w:t>they</w:t>
      </w:r>
      <w:proofErr w:type="spellEnd"/>
      <w:r w:rsidRPr="00C81889">
        <w:rPr>
          <w:rFonts w:cstheme="minorHAnsi"/>
          <w:sz w:val="24"/>
          <w:szCs w:val="24"/>
        </w:rPr>
        <w:t xml:space="preserve"> </w:t>
      </w:r>
      <w:proofErr w:type="spellStart"/>
      <w:r w:rsidRPr="00C81889">
        <w:rPr>
          <w:rFonts w:cstheme="minorHAnsi"/>
          <w:sz w:val="24"/>
          <w:szCs w:val="24"/>
        </w:rPr>
        <w:t>adopt</w:t>
      </w:r>
      <w:proofErr w:type="spellEnd"/>
      <w:r w:rsidRPr="00C81889">
        <w:rPr>
          <w:rFonts w:cstheme="minorHAnsi"/>
          <w:sz w:val="24"/>
          <w:szCs w:val="24"/>
        </w:rPr>
        <w:t xml:space="preserve">, </w:t>
      </w:r>
      <w:proofErr w:type="spellStart"/>
      <w:r w:rsidRPr="00C81889">
        <w:rPr>
          <w:rFonts w:cstheme="minorHAnsi"/>
          <w:sz w:val="24"/>
          <w:szCs w:val="24"/>
        </w:rPr>
        <w:t>what</w:t>
      </w:r>
      <w:proofErr w:type="spellEnd"/>
      <w:r w:rsidRPr="00C81889">
        <w:rPr>
          <w:rFonts w:cstheme="minorHAnsi"/>
          <w:sz w:val="24"/>
          <w:szCs w:val="24"/>
        </w:rPr>
        <w:t xml:space="preserve"> determines </w:t>
      </w:r>
      <w:proofErr w:type="spellStart"/>
      <w:r w:rsidRPr="00C81889">
        <w:rPr>
          <w:rFonts w:cstheme="minorHAnsi"/>
          <w:sz w:val="24"/>
          <w:szCs w:val="24"/>
        </w:rPr>
        <w:t>to</w:t>
      </w:r>
      <w:proofErr w:type="spellEnd"/>
      <w:r w:rsidRPr="00C81889">
        <w:rPr>
          <w:rFonts w:cstheme="minorHAnsi"/>
          <w:sz w:val="24"/>
          <w:szCs w:val="24"/>
        </w:rPr>
        <w:t xml:space="preserve"> a </w:t>
      </w:r>
      <w:proofErr w:type="spellStart"/>
      <w:r w:rsidRPr="00C81889">
        <w:rPr>
          <w:rFonts w:cstheme="minorHAnsi"/>
          <w:sz w:val="24"/>
          <w:szCs w:val="24"/>
        </w:rPr>
        <w:t>certain</w:t>
      </w:r>
      <w:proofErr w:type="spellEnd"/>
      <w:r w:rsidRPr="00C81889">
        <w:rPr>
          <w:rFonts w:cstheme="minorHAnsi"/>
          <w:sz w:val="24"/>
          <w:szCs w:val="24"/>
        </w:rPr>
        <w:t xml:space="preserve"> </w:t>
      </w:r>
      <w:proofErr w:type="spellStart"/>
      <w:r w:rsidRPr="00C81889">
        <w:rPr>
          <w:rFonts w:cstheme="minorHAnsi"/>
          <w:sz w:val="24"/>
          <w:szCs w:val="24"/>
        </w:rPr>
        <w:t>extent</w:t>
      </w:r>
      <w:proofErr w:type="spellEnd"/>
      <w:r w:rsidRPr="00C81889">
        <w:rPr>
          <w:rFonts w:cstheme="minorHAnsi"/>
          <w:sz w:val="24"/>
          <w:szCs w:val="24"/>
        </w:rPr>
        <w:t xml:space="preserve"> </w:t>
      </w:r>
      <w:proofErr w:type="spellStart"/>
      <w:r w:rsidRPr="00C81889">
        <w:rPr>
          <w:rFonts w:cstheme="minorHAnsi"/>
          <w:sz w:val="24"/>
          <w:szCs w:val="24"/>
        </w:rPr>
        <w:t>the</w:t>
      </w:r>
      <w:proofErr w:type="spellEnd"/>
      <w:r w:rsidRPr="00C81889">
        <w:rPr>
          <w:rFonts w:cstheme="minorHAnsi"/>
          <w:sz w:val="24"/>
          <w:szCs w:val="24"/>
        </w:rPr>
        <w:t xml:space="preserve"> </w:t>
      </w:r>
      <w:proofErr w:type="spellStart"/>
      <w:r w:rsidRPr="00C81889">
        <w:rPr>
          <w:rFonts w:cstheme="minorHAnsi"/>
          <w:sz w:val="24"/>
          <w:szCs w:val="24"/>
        </w:rPr>
        <w:t>quality</w:t>
      </w:r>
      <w:proofErr w:type="spellEnd"/>
      <w:r w:rsidRPr="00C81889">
        <w:rPr>
          <w:rFonts w:cstheme="minorHAnsi"/>
          <w:sz w:val="24"/>
          <w:szCs w:val="24"/>
        </w:rPr>
        <w:t xml:space="preserve"> </w:t>
      </w:r>
      <w:proofErr w:type="spellStart"/>
      <w:r w:rsidRPr="00C81889">
        <w:rPr>
          <w:rFonts w:cstheme="minorHAnsi"/>
          <w:sz w:val="24"/>
          <w:szCs w:val="24"/>
        </w:rPr>
        <w:t>of</w:t>
      </w:r>
      <w:proofErr w:type="spellEnd"/>
      <w:r w:rsidRPr="00C81889">
        <w:rPr>
          <w:rFonts w:cstheme="minorHAnsi"/>
          <w:sz w:val="24"/>
          <w:szCs w:val="24"/>
        </w:rPr>
        <w:t xml:space="preserve"> </w:t>
      </w:r>
      <w:proofErr w:type="spellStart"/>
      <w:r w:rsidRPr="00C81889">
        <w:rPr>
          <w:rFonts w:cstheme="minorHAnsi"/>
          <w:sz w:val="24"/>
          <w:szCs w:val="24"/>
        </w:rPr>
        <w:t>the</w:t>
      </w:r>
      <w:proofErr w:type="spellEnd"/>
      <w:r w:rsidRPr="00C81889">
        <w:rPr>
          <w:rFonts w:cstheme="minorHAnsi"/>
          <w:sz w:val="24"/>
          <w:szCs w:val="24"/>
        </w:rPr>
        <w:t xml:space="preserve"> </w:t>
      </w:r>
      <w:proofErr w:type="spellStart"/>
      <w:r w:rsidRPr="00C81889">
        <w:rPr>
          <w:rFonts w:cstheme="minorHAnsi"/>
          <w:sz w:val="24"/>
          <w:szCs w:val="24"/>
        </w:rPr>
        <w:t>learning</w:t>
      </w:r>
      <w:proofErr w:type="spellEnd"/>
      <w:r w:rsidRPr="00C81889">
        <w:rPr>
          <w:rFonts w:cstheme="minorHAnsi"/>
          <w:sz w:val="24"/>
          <w:szCs w:val="24"/>
        </w:rPr>
        <w:t xml:space="preserve"> </w:t>
      </w:r>
      <w:proofErr w:type="spellStart"/>
      <w:r w:rsidRPr="00C81889">
        <w:rPr>
          <w:rFonts w:cstheme="minorHAnsi"/>
          <w:sz w:val="24"/>
          <w:szCs w:val="24"/>
        </w:rPr>
        <w:t>that</w:t>
      </w:r>
      <w:proofErr w:type="spellEnd"/>
      <w:r w:rsidRPr="00C81889">
        <w:rPr>
          <w:rFonts w:cstheme="minorHAnsi"/>
          <w:sz w:val="24"/>
          <w:szCs w:val="24"/>
        </w:rPr>
        <w:t xml:space="preserve"> </w:t>
      </w:r>
      <w:proofErr w:type="spellStart"/>
      <w:r w:rsidRPr="00C81889">
        <w:rPr>
          <w:rFonts w:cstheme="minorHAnsi"/>
          <w:sz w:val="24"/>
          <w:szCs w:val="24"/>
        </w:rPr>
        <w:t>they</w:t>
      </w:r>
      <w:proofErr w:type="spellEnd"/>
      <w:r w:rsidRPr="00C81889">
        <w:rPr>
          <w:rFonts w:cstheme="minorHAnsi"/>
          <w:sz w:val="24"/>
          <w:szCs w:val="24"/>
        </w:rPr>
        <w:t xml:space="preserve"> </w:t>
      </w:r>
      <w:proofErr w:type="spellStart"/>
      <w:r w:rsidRPr="00C81889">
        <w:rPr>
          <w:rFonts w:cstheme="minorHAnsi"/>
          <w:sz w:val="24"/>
          <w:szCs w:val="24"/>
        </w:rPr>
        <w:t>acquire</w:t>
      </w:r>
      <w:proofErr w:type="spellEnd"/>
      <w:r w:rsidRPr="00C81889">
        <w:rPr>
          <w:rFonts w:cstheme="minorHAnsi"/>
          <w:sz w:val="24"/>
          <w:szCs w:val="24"/>
        </w:rPr>
        <w:t>.</w:t>
      </w:r>
    </w:p>
    <w:p w:rsidR="00C81889" w:rsidRPr="00C81889" w:rsidRDefault="00C81889" w:rsidP="00AF7B42">
      <w:pPr>
        <w:spacing w:line="360" w:lineRule="auto"/>
        <w:jc w:val="both"/>
        <w:rPr>
          <w:rFonts w:cstheme="minorHAnsi"/>
          <w:sz w:val="24"/>
          <w:szCs w:val="24"/>
        </w:rPr>
      </w:pPr>
      <w:r w:rsidRPr="00C81889">
        <w:rPr>
          <w:rFonts w:cstheme="minorHAnsi"/>
          <w:sz w:val="24"/>
          <w:szCs w:val="24"/>
        </w:rPr>
        <w:t xml:space="preserve">A </w:t>
      </w:r>
      <w:proofErr w:type="spellStart"/>
      <w:r w:rsidRPr="00C81889">
        <w:rPr>
          <w:rFonts w:cstheme="minorHAnsi"/>
          <w:sz w:val="24"/>
          <w:szCs w:val="24"/>
        </w:rPr>
        <w:t>quantitative</w:t>
      </w:r>
      <w:proofErr w:type="spellEnd"/>
      <w:r w:rsidRPr="00C81889">
        <w:rPr>
          <w:rFonts w:cstheme="minorHAnsi"/>
          <w:sz w:val="24"/>
          <w:szCs w:val="24"/>
        </w:rPr>
        <w:t xml:space="preserve"> </w:t>
      </w:r>
      <w:proofErr w:type="spellStart"/>
      <w:r w:rsidRPr="00C81889">
        <w:rPr>
          <w:rFonts w:cstheme="minorHAnsi"/>
          <w:sz w:val="24"/>
          <w:szCs w:val="24"/>
        </w:rPr>
        <w:t>research</w:t>
      </w:r>
      <w:proofErr w:type="spellEnd"/>
      <w:r w:rsidRPr="00C81889">
        <w:rPr>
          <w:rFonts w:cstheme="minorHAnsi"/>
          <w:sz w:val="24"/>
          <w:szCs w:val="24"/>
        </w:rPr>
        <w:t xml:space="preserve"> </w:t>
      </w:r>
      <w:proofErr w:type="spellStart"/>
      <w:r w:rsidRPr="00C81889">
        <w:rPr>
          <w:rFonts w:cstheme="minorHAnsi"/>
          <w:sz w:val="24"/>
          <w:szCs w:val="24"/>
        </w:rPr>
        <w:t>by</w:t>
      </w:r>
      <w:proofErr w:type="spellEnd"/>
      <w:r w:rsidRPr="00C81889">
        <w:rPr>
          <w:rFonts w:cstheme="minorHAnsi"/>
          <w:sz w:val="24"/>
          <w:szCs w:val="24"/>
        </w:rPr>
        <w:t xml:space="preserve"> </w:t>
      </w:r>
      <w:proofErr w:type="spellStart"/>
      <w:r w:rsidRPr="00C81889">
        <w:rPr>
          <w:rFonts w:cstheme="minorHAnsi"/>
          <w:sz w:val="24"/>
          <w:szCs w:val="24"/>
        </w:rPr>
        <w:t>survey</w:t>
      </w:r>
      <w:proofErr w:type="spellEnd"/>
      <w:r w:rsidRPr="00C81889">
        <w:rPr>
          <w:rFonts w:cstheme="minorHAnsi"/>
          <w:sz w:val="24"/>
          <w:szCs w:val="24"/>
        </w:rPr>
        <w:t xml:space="preserve"> </w:t>
      </w:r>
      <w:proofErr w:type="spellStart"/>
      <w:r w:rsidRPr="00C81889">
        <w:rPr>
          <w:rFonts w:cstheme="minorHAnsi"/>
          <w:sz w:val="24"/>
          <w:szCs w:val="24"/>
        </w:rPr>
        <w:t>was</w:t>
      </w:r>
      <w:proofErr w:type="spellEnd"/>
      <w:r w:rsidRPr="00C81889">
        <w:rPr>
          <w:rFonts w:cstheme="minorHAnsi"/>
          <w:sz w:val="24"/>
          <w:szCs w:val="24"/>
        </w:rPr>
        <w:t xml:space="preserve"> </w:t>
      </w:r>
      <w:proofErr w:type="spellStart"/>
      <w:r w:rsidRPr="00C81889">
        <w:rPr>
          <w:rFonts w:cstheme="minorHAnsi"/>
          <w:sz w:val="24"/>
          <w:szCs w:val="24"/>
        </w:rPr>
        <w:t>carried</w:t>
      </w:r>
      <w:proofErr w:type="spellEnd"/>
      <w:r w:rsidRPr="00C81889">
        <w:rPr>
          <w:rFonts w:cstheme="minorHAnsi"/>
          <w:sz w:val="24"/>
          <w:szCs w:val="24"/>
        </w:rPr>
        <w:t xml:space="preserve"> </w:t>
      </w:r>
      <w:proofErr w:type="spellStart"/>
      <w:r w:rsidRPr="00C81889">
        <w:rPr>
          <w:rFonts w:cstheme="minorHAnsi"/>
          <w:sz w:val="24"/>
          <w:szCs w:val="24"/>
        </w:rPr>
        <w:t>out</w:t>
      </w:r>
      <w:proofErr w:type="spellEnd"/>
      <w:r w:rsidRPr="00C81889">
        <w:rPr>
          <w:rFonts w:cstheme="minorHAnsi"/>
          <w:sz w:val="24"/>
          <w:szCs w:val="24"/>
        </w:rPr>
        <w:t xml:space="preserve">, </w:t>
      </w:r>
      <w:proofErr w:type="spellStart"/>
      <w:r w:rsidRPr="00C81889">
        <w:rPr>
          <w:rFonts w:cstheme="minorHAnsi"/>
          <w:sz w:val="24"/>
          <w:szCs w:val="24"/>
        </w:rPr>
        <w:t>applying</w:t>
      </w:r>
      <w:proofErr w:type="spellEnd"/>
      <w:r w:rsidRPr="00C81889">
        <w:rPr>
          <w:rFonts w:cstheme="minorHAnsi"/>
          <w:sz w:val="24"/>
          <w:szCs w:val="24"/>
        </w:rPr>
        <w:t xml:space="preserve"> </w:t>
      </w:r>
      <w:proofErr w:type="spellStart"/>
      <w:r w:rsidRPr="00C81889">
        <w:rPr>
          <w:rFonts w:cstheme="minorHAnsi"/>
          <w:sz w:val="24"/>
          <w:szCs w:val="24"/>
        </w:rPr>
        <w:t>the</w:t>
      </w:r>
      <w:proofErr w:type="spellEnd"/>
      <w:r w:rsidRPr="00C81889">
        <w:rPr>
          <w:rFonts w:cstheme="minorHAnsi"/>
          <w:sz w:val="24"/>
          <w:szCs w:val="24"/>
        </w:rPr>
        <w:t xml:space="preserve"> </w:t>
      </w:r>
      <w:proofErr w:type="spellStart"/>
      <w:r>
        <w:rPr>
          <w:rFonts w:cstheme="minorHAnsi"/>
          <w:sz w:val="24"/>
          <w:szCs w:val="24"/>
        </w:rPr>
        <w:t>Revised</w:t>
      </w:r>
      <w:proofErr w:type="spellEnd"/>
      <w:r>
        <w:rPr>
          <w:rFonts w:cstheme="minorHAnsi"/>
          <w:sz w:val="24"/>
          <w:szCs w:val="24"/>
        </w:rPr>
        <w:t xml:space="preserve"> </w:t>
      </w:r>
      <w:proofErr w:type="spellStart"/>
      <w:r>
        <w:rPr>
          <w:rFonts w:cstheme="minorHAnsi"/>
          <w:sz w:val="24"/>
          <w:szCs w:val="24"/>
        </w:rPr>
        <w:t>Study</w:t>
      </w:r>
      <w:proofErr w:type="spellEnd"/>
      <w:r>
        <w:rPr>
          <w:rFonts w:cstheme="minorHAnsi"/>
          <w:sz w:val="24"/>
          <w:szCs w:val="24"/>
        </w:rPr>
        <w:t xml:space="preserve"> </w:t>
      </w:r>
      <w:proofErr w:type="spellStart"/>
      <w:r>
        <w:rPr>
          <w:rFonts w:cstheme="minorHAnsi"/>
          <w:sz w:val="24"/>
          <w:szCs w:val="24"/>
        </w:rPr>
        <w:t>Process</w:t>
      </w:r>
      <w:proofErr w:type="spellEnd"/>
      <w:r>
        <w:rPr>
          <w:rFonts w:cstheme="minorHAnsi"/>
          <w:sz w:val="24"/>
          <w:szCs w:val="24"/>
        </w:rPr>
        <w:t xml:space="preserve"> </w:t>
      </w:r>
      <w:proofErr w:type="spellStart"/>
      <w:r w:rsidRPr="00C81889">
        <w:rPr>
          <w:rFonts w:cstheme="minorHAnsi"/>
          <w:sz w:val="24"/>
          <w:szCs w:val="24"/>
        </w:rPr>
        <w:t>Questionnaire</w:t>
      </w:r>
      <w:proofErr w:type="spellEnd"/>
      <w:r w:rsidRPr="00C81889">
        <w:rPr>
          <w:rFonts w:cstheme="minorHAnsi"/>
          <w:sz w:val="24"/>
          <w:szCs w:val="24"/>
        </w:rPr>
        <w:t xml:space="preserve"> </w:t>
      </w:r>
      <w:proofErr w:type="spellStart"/>
      <w:r w:rsidRPr="00C81889">
        <w:rPr>
          <w:rFonts w:cstheme="minorHAnsi"/>
          <w:sz w:val="24"/>
          <w:szCs w:val="24"/>
        </w:rPr>
        <w:t>two</w:t>
      </w:r>
      <w:proofErr w:type="spellEnd"/>
      <w:r w:rsidRPr="00C81889">
        <w:rPr>
          <w:rFonts w:cstheme="minorHAnsi"/>
          <w:sz w:val="24"/>
          <w:szCs w:val="24"/>
        </w:rPr>
        <w:t xml:space="preserve"> factor (</w:t>
      </w:r>
      <w:proofErr w:type="spellStart"/>
      <w:r w:rsidRPr="00C81889">
        <w:rPr>
          <w:rFonts w:cstheme="minorHAnsi"/>
          <w:sz w:val="24"/>
          <w:szCs w:val="24"/>
        </w:rPr>
        <w:t>Biggs</w:t>
      </w:r>
      <w:proofErr w:type="spellEnd"/>
      <w:r w:rsidRPr="00C81889">
        <w:rPr>
          <w:rFonts w:cstheme="minorHAnsi"/>
          <w:sz w:val="24"/>
          <w:szCs w:val="24"/>
        </w:rPr>
        <w:t xml:space="preserve">, </w:t>
      </w:r>
      <w:proofErr w:type="spellStart"/>
      <w:r w:rsidRPr="00C81889">
        <w:rPr>
          <w:rFonts w:cstheme="minorHAnsi"/>
          <w:sz w:val="24"/>
          <w:szCs w:val="24"/>
        </w:rPr>
        <w:t>Kember</w:t>
      </w:r>
      <w:proofErr w:type="spellEnd"/>
      <w:r w:rsidRPr="00C81889">
        <w:rPr>
          <w:rFonts w:cstheme="minorHAnsi"/>
          <w:sz w:val="24"/>
          <w:szCs w:val="24"/>
        </w:rPr>
        <w:t xml:space="preserve"> &amp; </w:t>
      </w:r>
      <w:proofErr w:type="spellStart"/>
      <w:r w:rsidRPr="00C81889">
        <w:rPr>
          <w:rFonts w:cstheme="minorHAnsi"/>
          <w:sz w:val="24"/>
          <w:szCs w:val="24"/>
        </w:rPr>
        <w:t>Leung</w:t>
      </w:r>
      <w:proofErr w:type="spellEnd"/>
      <w:r w:rsidRPr="00C81889">
        <w:rPr>
          <w:rFonts w:cstheme="minorHAnsi"/>
          <w:sz w:val="24"/>
          <w:szCs w:val="24"/>
        </w:rPr>
        <w:t xml:space="preserve">, 2001b) in </w:t>
      </w:r>
      <w:proofErr w:type="spellStart"/>
      <w:r w:rsidRPr="00C81889">
        <w:rPr>
          <w:rFonts w:cstheme="minorHAnsi"/>
          <w:sz w:val="24"/>
          <w:szCs w:val="24"/>
        </w:rPr>
        <w:t>order</w:t>
      </w:r>
      <w:proofErr w:type="spellEnd"/>
      <w:r w:rsidRPr="00C81889">
        <w:rPr>
          <w:rFonts w:cstheme="minorHAnsi"/>
          <w:sz w:val="24"/>
          <w:szCs w:val="24"/>
        </w:rPr>
        <w:t xml:space="preserve"> </w:t>
      </w:r>
      <w:proofErr w:type="spellStart"/>
      <w:r w:rsidRPr="00C81889">
        <w:rPr>
          <w:rFonts w:cstheme="minorHAnsi"/>
          <w:sz w:val="24"/>
          <w:szCs w:val="24"/>
        </w:rPr>
        <w:t>to</w:t>
      </w:r>
      <w:proofErr w:type="spellEnd"/>
      <w:r w:rsidRPr="00C81889">
        <w:rPr>
          <w:rFonts w:cstheme="minorHAnsi"/>
          <w:sz w:val="24"/>
          <w:szCs w:val="24"/>
        </w:rPr>
        <w:t xml:space="preserve"> </w:t>
      </w:r>
      <w:proofErr w:type="spellStart"/>
      <w:r w:rsidRPr="00C81889">
        <w:rPr>
          <w:rFonts w:cstheme="minorHAnsi"/>
          <w:sz w:val="24"/>
          <w:szCs w:val="24"/>
        </w:rPr>
        <w:t>analyze</w:t>
      </w:r>
      <w:proofErr w:type="spellEnd"/>
      <w:r w:rsidRPr="00C81889">
        <w:rPr>
          <w:rFonts w:cstheme="minorHAnsi"/>
          <w:sz w:val="24"/>
          <w:szCs w:val="24"/>
        </w:rPr>
        <w:t xml:space="preserve"> </w:t>
      </w:r>
      <w:proofErr w:type="spellStart"/>
      <w:r w:rsidRPr="00C81889">
        <w:rPr>
          <w:rFonts w:cstheme="minorHAnsi"/>
          <w:sz w:val="24"/>
          <w:szCs w:val="24"/>
        </w:rPr>
        <w:t>the</w:t>
      </w:r>
      <w:proofErr w:type="spellEnd"/>
      <w:r w:rsidRPr="00C81889">
        <w:rPr>
          <w:rFonts w:cstheme="minorHAnsi"/>
          <w:sz w:val="24"/>
          <w:szCs w:val="24"/>
        </w:rPr>
        <w:t xml:space="preserve"> </w:t>
      </w:r>
      <w:proofErr w:type="spellStart"/>
      <w:r w:rsidRPr="00C81889">
        <w:rPr>
          <w:rFonts w:cstheme="minorHAnsi"/>
          <w:sz w:val="24"/>
          <w:szCs w:val="24"/>
        </w:rPr>
        <w:t>learning</w:t>
      </w:r>
      <w:proofErr w:type="spellEnd"/>
      <w:r w:rsidRPr="00C81889">
        <w:rPr>
          <w:rFonts w:cstheme="minorHAnsi"/>
          <w:sz w:val="24"/>
          <w:szCs w:val="24"/>
        </w:rPr>
        <w:t xml:space="preserve"> </w:t>
      </w:r>
      <w:proofErr w:type="spellStart"/>
      <w:r w:rsidRPr="00C81889">
        <w:rPr>
          <w:rFonts w:cstheme="minorHAnsi"/>
          <w:sz w:val="24"/>
          <w:szCs w:val="24"/>
        </w:rPr>
        <w:t>approach</w:t>
      </w:r>
      <w:proofErr w:type="spellEnd"/>
      <w:r w:rsidRPr="00C81889">
        <w:rPr>
          <w:rFonts w:cstheme="minorHAnsi"/>
          <w:sz w:val="24"/>
          <w:szCs w:val="24"/>
        </w:rPr>
        <w:t xml:space="preserve"> </w:t>
      </w:r>
      <w:proofErr w:type="spellStart"/>
      <w:r w:rsidRPr="00C81889">
        <w:rPr>
          <w:rFonts w:cstheme="minorHAnsi"/>
          <w:sz w:val="24"/>
          <w:szCs w:val="24"/>
        </w:rPr>
        <w:t>adopted</w:t>
      </w:r>
      <w:proofErr w:type="spellEnd"/>
      <w:r w:rsidRPr="00C81889">
        <w:rPr>
          <w:rFonts w:cstheme="minorHAnsi"/>
          <w:sz w:val="24"/>
          <w:szCs w:val="24"/>
        </w:rPr>
        <w:t xml:space="preserve"> </w:t>
      </w:r>
      <w:proofErr w:type="spellStart"/>
      <w:r w:rsidRPr="00C81889">
        <w:rPr>
          <w:rFonts w:cstheme="minorHAnsi"/>
          <w:sz w:val="24"/>
          <w:szCs w:val="24"/>
        </w:rPr>
        <w:t>by</w:t>
      </w:r>
      <w:proofErr w:type="spellEnd"/>
      <w:r w:rsidRPr="00C81889">
        <w:rPr>
          <w:rFonts w:cstheme="minorHAnsi"/>
          <w:sz w:val="24"/>
          <w:szCs w:val="24"/>
        </w:rPr>
        <w:t xml:space="preserve"> </w:t>
      </w:r>
      <w:proofErr w:type="spellStart"/>
      <w:r w:rsidRPr="00C81889">
        <w:rPr>
          <w:rFonts w:cstheme="minorHAnsi"/>
          <w:sz w:val="24"/>
          <w:szCs w:val="24"/>
        </w:rPr>
        <w:t>students</w:t>
      </w:r>
      <w:proofErr w:type="spellEnd"/>
      <w:r w:rsidRPr="00C81889">
        <w:rPr>
          <w:rFonts w:cstheme="minorHAnsi"/>
          <w:sz w:val="24"/>
          <w:szCs w:val="24"/>
        </w:rPr>
        <w:t xml:space="preserve"> </w:t>
      </w:r>
      <w:proofErr w:type="spellStart"/>
      <w:r w:rsidRPr="00C81889">
        <w:rPr>
          <w:rFonts w:cstheme="minorHAnsi"/>
          <w:sz w:val="24"/>
          <w:szCs w:val="24"/>
        </w:rPr>
        <w:t>according</w:t>
      </w:r>
      <w:proofErr w:type="spellEnd"/>
      <w:r w:rsidRPr="00C81889">
        <w:rPr>
          <w:rFonts w:cstheme="minorHAnsi"/>
          <w:sz w:val="24"/>
          <w:szCs w:val="24"/>
        </w:rPr>
        <w:t xml:space="preserve"> </w:t>
      </w:r>
      <w:proofErr w:type="spellStart"/>
      <w:r w:rsidRPr="00C81889">
        <w:rPr>
          <w:rFonts w:cstheme="minorHAnsi"/>
          <w:sz w:val="24"/>
          <w:szCs w:val="24"/>
        </w:rPr>
        <w:t>to</w:t>
      </w:r>
      <w:proofErr w:type="spellEnd"/>
      <w:r w:rsidRPr="00C81889">
        <w:rPr>
          <w:rFonts w:cstheme="minorHAnsi"/>
          <w:sz w:val="24"/>
          <w:szCs w:val="24"/>
        </w:rPr>
        <w:t xml:space="preserve"> </w:t>
      </w:r>
      <w:proofErr w:type="spellStart"/>
      <w:r w:rsidRPr="00C81889">
        <w:rPr>
          <w:rFonts w:cstheme="minorHAnsi"/>
          <w:sz w:val="24"/>
          <w:szCs w:val="24"/>
        </w:rPr>
        <w:t>their</w:t>
      </w:r>
      <w:proofErr w:type="spellEnd"/>
      <w:r w:rsidRPr="00C81889">
        <w:rPr>
          <w:rFonts w:cstheme="minorHAnsi"/>
          <w:sz w:val="24"/>
          <w:szCs w:val="24"/>
        </w:rPr>
        <w:t xml:space="preserve"> </w:t>
      </w:r>
      <w:proofErr w:type="spellStart"/>
      <w:r w:rsidRPr="00C81889">
        <w:rPr>
          <w:rFonts w:cstheme="minorHAnsi"/>
          <w:sz w:val="24"/>
          <w:szCs w:val="24"/>
        </w:rPr>
        <w:t>age</w:t>
      </w:r>
      <w:proofErr w:type="spellEnd"/>
      <w:r w:rsidRPr="00C81889">
        <w:rPr>
          <w:rFonts w:cstheme="minorHAnsi"/>
          <w:sz w:val="24"/>
          <w:szCs w:val="24"/>
        </w:rPr>
        <w:t xml:space="preserve">. In </w:t>
      </w:r>
      <w:proofErr w:type="spellStart"/>
      <w:r w:rsidRPr="00C81889">
        <w:rPr>
          <w:rFonts w:cstheme="minorHAnsi"/>
          <w:sz w:val="24"/>
          <w:szCs w:val="24"/>
        </w:rPr>
        <w:t>this</w:t>
      </w:r>
      <w:proofErr w:type="spellEnd"/>
      <w:r w:rsidRPr="00C81889">
        <w:rPr>
          <w:rFonts w:cstheme="minorHAnsi"/>
          <w:sz w:val="24"/>
          <w:szCs w:val="24"/>
        </w:rPr>
        <w:t xml:space="preserve"> </w:t>
      </w:r>
      <w:proofErr w:type="spellStart"/>
      <w:r w:rsidRPr="00C81889">
        <w:rPr>
          <w:rFonts w:cstheme="minorHAnsi"/>
          <w:sz w:val="24"/>
          <w:szCs w:val="24"/>
        </w:rPr>
        <w:t>study</w:t>
      </w:r>
      <w:proofErr w:type="spellEnd"/>
      <w:r w:rsidRPr="00C81889">
        <w:rPr>
          <w:rFonts w:cstheme="minorHAnsi"/>
          <w:sz w:val="24"/>
          <w:szCs w:val="24"/>
        </w:rPr>
        <w:t xml:space="preserve"> 231 </w:t>
      </w:r>
      <w:proofErr w:type="spellStart"/>
      <w:r w:rsidRPr="00C81889">
        <w:rPr>
          <w:rFonts w:cstheme="minorHAnsi"/>
          <w:sz w:val="24"/>
          <w:szCs w:val="24"/>
        </w:rPr>
        <w:t>students</w:t>
      </w:r>
      <w:proofErr w:type="spellEnd"/>
      <w:r w:rsidRPr="00C81889">
        <w:rPr>
          <w:rFonts w:cstheme="minorHAnsi"/>
          <w:sz w:val="24"/>
          <w:szCs w:val="24"/>
        </w:rPr>
        <w:t xml:space="preserve"> </w:t>
      </w:r>
      <w:proofErr w:type="spellStart"/>
      <w:r w:rsidRPr="00C81889">
        <w:rPr>
          <w:rFonts w:cstheme="minorHAnsi"/>
          <w:sz w:val="24"/>
          <w:szCs w:val="24"/>
        </w:rPr>
        <w:t>participated</w:t>
      </w:r>
      <w:proofErr w:type="spellEnd"/>
      <w:r w:rsidRPr="00C81889">
        <w:rPr>
          <w:rFonts w:cstheme="minorHAnsi"/>
          <w:sz w:val="24"/>
          <w:szCs w:val="24"/>
        </w:rPr>
        <w:t xml:space="preserve">: 193 </w:t>
      </w:r>
      <w:proofErr w:type="spellStart"/>
      <w:r w:rsidR="006766DE">
        <w:rPr>
          <w:rFonts w:cstheme="minorHAnsi"/>
          <w:sz w:val="24"/>
          <w:szCs w:val="24"/>
        </w:rPr>
        <w:t>men</w:t>
      </w:r>
      <w:proofErr w:type="spellEnd"/>
      <w:r w:rsidR="006766DE">
        <w:rPr>
          <w:rFonts w:cstheme="minorHAnsi"/>
          <w:sz w:val="24"/>
          <w:szCs w:val="24"/>
        </w:rPr>
        <w:t xml:space="preserve"> </w:t>
      </w:r>
      <w:r w:rsidRPr="00C81889">
        <w:rPr>
          <w:rFonts w:cstheme="minorHAnsi"/>
          <w:sz w:val="24"/>
          <w:szCs w:val="24"/>
        </w:rPr>
        <w:t>(83.5%) and 38</w:t>
      </w:r>
      <w:r w:rsidR="006766DE">
        <w:rPr>
          <w:rFonts w:cstheme="minorHAnsi"/>
          <w:sz w:val="24"/>
          <w:szCs w:val="24"/>
        </w:rPr>
        <w:t xml:space="preserve"> </w:t>
      </w:r>
      <w:proofErr w:type="spellStart"/>
      <w:r w:rsidR="006766DE">
        <w:rPr>
          <w:rFonts w:cstheme="minorHAnsi"/>
          <w:sz w:val="24"/>
          <w:szCs w:val="24"/>
        </w:rPr>
        <w:t>woman</w:t>
      </w:r>
      <w:proofErr w:type="spellEnd"/>
      <w:r w:rsidRPr="00C81889">
        <w:rPr>
          <w:rFonts w:cstheme="minorHAnsi"/>
          <w:sz w:val="24"/>
          <w:szCs w:val="24"/>
        </w:rPr>
        <w:t xml:space="preserve"> (16.5%), </w:t>
      </w:r>
      <w:proofErr w:type="spellStart"/>
      <w:r w:rsidRPr="00C81889">
        <w:rPr>
          <w:rFonts w:cstheme="minorHAnsi"/>
          <w:sz w:val="24"/>
          <w:szCs w:val="24"/>
        </w:rPr>
        <w:t>whose</w:t>
      </w:r>
      <w:proofErr w:type="spellEnd"/>
      <w:r w:rsidRPr="00C81889">
        <w:rPr>
          <w:rFonts w:cstheme="minorHAnsi"/>
          <w:sz w:val="24"/>
          <w:szCs w:val="24"/>
        </w:rPr>
        <w:t xml:space="preserve"> </w:t>
      </w:r>
      <w:proofErr w:type="spellStart"/>
      <w:r w:rsidRPr="00C81889">
        <w:rPr>
          <w:rFonts w:cstheme="minorHAnsi"/>
          <w:sz w:val="24"/>
          <w:szCs w:val="24"/>
        </w:rPr>
        <w:t>age</w:t>
      </w:r>
      <w:proofErr w:type="spellEnd"/>
      <w:r w:rsidRPr="00C81889">
        <w:rPr>
          <w:rFonts w:cstheme="minorHAnsi"/>
          <w:sz w:val="24"/>
          <w:szCs w:val="24"/>
        </w:rPr>
        <w:t xml:space="preserve"> </w:t>
      </w:r>
      <w:proofErr w:type="spellStart"/>
      <w:r w:rsidRPr="00C81889">
        <w:rPr>
          <w:rFonts w:cstheme="minorHAnsi"/>
          <w:sz w:val="24"/>
          <w:szCs w:val="24"/>
        </w:rPr>
        <w:t>was</w:t>
      </w:r>
      <w:proofErr w:type="spellEnd"/>
      <w:r w:rsidRPr="00C81889">
        <w:rPr>
          <w:rFonts w:cstheme="minorHAnsi"/>
          <w:sz w:val="24"/>
          <w:szCs w:val="24"/>
        </w:rPr>
        <w:t xml:space="preserve"> </w:t>
      </w:r>
      <w:proofErr w:type="spellStart"/>
      <w:r w:rsidRPr="00C81889">
        <w:rPr>
          <w:rFonts w:cstheme="minorHAnsi"/>
          <w:sz w:val="24"/>
          <w:szCs w:val="24"/>
        </w:rPr>
        <w:t>between</w:t>
      </w:r>
      <w:proofErr w:type="spellEnd"/>
      <w:r w:rsidRPr="00C81889">
        <w:rPr>
          <w:rFonts w:cstheme="minorHAnsi"/>
          <w:sz w:val="24"/>
          <w:szCs w:val="24"/>
        </w:rPr>
        <w:t xml:space="preserve"> 17 and 23 </w:t>
      </w:r>
      <w:proofErr w:type="spellStart"/>
      <w:r w:rsidRPr="00C81889">
        <w:rPr>
          <w:rFonts w:cstheme="minorHAnsi"/>
          <w:sz w:val="24"/>
          <w:szCs w:val="24"/>
        </w:rPr>
        <w:t>years</w:t>
      </w:r>
      <w:proofErr w:type="spellEnd"/>
      <w:r w:rsidRPr="00C81889">
        <w:rPr>
          <w:rFonts w:cstheme="minorHAnsi"/>
          <w:sz w:val="24"/>
          <w:szCs w:val="24"/>
        </w:rPr>
        <w:t xml:space="preserve">, </w:t>
      </w:r>
      <w:proofErr w:type="spellStart"/>
      <w:r w:rsidRPr="00C81889">
        <w:rPr>
          <w:rFonts w:cstheme="minorHAnsi"/>
          <w:sz w:val="24"/>
          <w:szCs w:val="24"/>
        </w:rPr>
        <w:t>with</w:t>
      </w:r>
      <w:proofErr w:type="spellEnd"/>
      <w:r w:rsidRPr="00C81889">
        <w:rPr>
          <w:rFonts w:cstheme="minorHAnsi"/>
          <w:sz w:val="24"/>
          <w:szCs w:val="24"/>
        </w:rPr>
        <w:t xml:space="preserve"> a mean </w:t>
      </w:r>
      <w:proofErr w:type="spellStart"/>
      <w:r w:rsidRPr="00C81889">
        <w:rPr>
          <w:rFonts w:cstheme="minorHAnsi"/>
          <w:sz w:val="24"/>
          <w:szCs w:val="24"/>
        </w:rPr>
        <w:t>of</w:t>
      </w:r>
      <w:proofErr w:type="spellEnd"/>
      <w:r w:rsidRPr="00C81889">
        <w:rPr>
          <w:rFonts w:cstheme="minorHAnsi"/>
          <w:sz w:val="24"/>
          <w:szCs w:val="24"/>
        </w:rPr>
        <w:t xml:space="preserve"> 18.91 and </w:t>
      </w:r>
      <w:proofErr w:type="spellStart"/>
      <w:r>
        <w:rPr>
          <w:rFonts w:cstheme="minorHAnsi"/>
          <w:sz w:val="24"/>
          <w:szCs w:val="24"/>
        </w:rPr>
        <w:t>mode</w:t>
      </w:r>
      <w:proofErr w:type="spellEnd"/>
      <w:r w:rsidRPr="00C81889">
        <w:rPr>
          <w:rFonts w:cstheme="minorHAnsi"/>
          <w:sz w:val="24"/>
          <w:szCs w:val="24"/>
        </w:rPr>
        <w:t xml:space="preserve"> </w:t>
      </w:r>
      <w:proofErr w:type="spellStart"/>
      <w:r w:rsidRPr="00C81889">
        <w:rPr>
          <w:rFonts w:cstheme="minorHAnsi"/>
          <w:sz w:val="24"/>
          <w:szCs w:val="24"/>
        </w:rPr>
        <w:t>of</w:t>
      </w:r>
      <w:proofErr w:type="spellEnd"/>
      <w:r w:rsidRPr="00C81889">
        <w:rPr>
          <w:rFonts w:cstheme="minorHAnsi"/>
          <w:sz w:val="24"/>
          <w:szCs w:val="24"/>
        </w:rPr>
        <w:t xml:space="preserve"> 19 </w:t>
      </w:r>
      <w:proofErr w:type="spellStart"/>
      <w:r w:rsidRPr="00C81889">
        <w:rPr>
          <w:rFonts w:cstheme="minorHAnsi"/>
          <w:sz w:val="24"/>
          <w:szCs w:val="24"/>
        </w:rPr>
        <w:t>years</w:t>
      </w:r>
      <w:proofErr w:type="spellEnd"/>
      <w:r w:rsidRPr="00C81889">
        <w:rPr>
          <w:rFonts w:cstheme="minorHAnsi"/>
          <w:sz w:val="24"/>
          <w:szCs w:val="24"/>
        </w:rPr>
        <w:t xml:space="preserve">. </w:t>
      </w:r>
      <w:proofErr w:type="spellStart"/>
      <w:r w:rsidRPr="00C81889">
        <w:rPr>
          <w:rFonts w:cstheme="minorHAnsi"/>
          <w:sz w:val="24"/>
          <w:szCs w:val="24"/>
        </w:rPr>
        <w:t>The</w:t>
      </w:r>
      <w:proofErr w:type="spellEnd"/>
      <w:r w:rsidRPr="00C81889">
        <w:rPr>
          <w:rFonts w:cstheme="minorHAnsi"/>
          <w:sz w:val="24"/>
          <w:szCs w:val="24"/>
        </w:rPr>
        <w:t xml:space="preserve"> </w:t>
      </w:r>
      <w:proofErr w:type="spellStart"/>
      <w:r w:rsidRPr="00C81889">
        <w:rPr>
          <w:rFonts w:cstheme="minorHAnsi"/>
          <w:sz w:val="24"/>
          <w:szCs w:val="24"/>
        </w:rPr>
        <w:t>semesters</w:t>
      </w:r>
      <w:proofErr w:type="spellEnd"/>
      <w:r w:rsidRPr="00C81889">
        <w:rPr>
          <w:rFonts w:cstheme="minorHAnsi"/>
          <w:sz w:val="24"/>
          <w:szCs w:val="24"/>
        </w:rPr>
        <w:t xml:space="preserve"> </w:t>
      </w:r>
      <w:proofErr w:type="spellStart"/>
      <w:r w:rsidRPr="00C81889">
        <w:rPr>
          <w:rFonts w:cstheme="minorHAnsi"/>
          <w:sz w:val="24"/>
          <w:szCs w:val="24"/>
        </w:rPr>
        <w:t>that</w:t>
      </w:r>
      <w:proofErr w:type="spellEnd"/>
      <w:r w:rsidRPr="00C81889">
        <w:rPr>
          <w:rFonts w:cstheme="minorHAnsi"/>
          <w:sz w:val="24"/>
          <w:szCs w:val="24"/>
        </w:rPr>
        <w:t xml:space="preserve"> </w:t>
      </w:r>
      <w:proofErr w:type="spellStart"/>
      <w:r w:rsidRPr="00C81889">
        <w:rPr>
          <w:rFonts w:cstheme="minorHAnsi"/>
          <w:sz w:val="24"/>
          <w:szCs w:val="24"/>
        </w:rPr>
        <w:t>the</w:t>
      </w:r>
      <w:proofErr w:type="spellEnd"/>
      <w:r w:rsidRPr="00C81889">
        <w:rPr>
          <w:rFonts w:cstheme="minorHAnsi"/>
          <w:sz w:val="24"/>
          <w:szCs w:val="24"/>
        </w:rPr>
        <w:t xml:space="preserve"> </w:t>
      </w:r>
      <w:proofErr w:type="spellStart"/>
      <w:r w:rsidRPr="00C81889">
        <w:rPr>
          <w:rFonts w:cstheme="minorHAnsi"/>
          <w:sz w:val="24"/>
          <w:szCs w:val="24"/>
        </w:rPr>
        <w:t>participants</w:t>
      </w:r>
      <w:proofErr w:type="spellEnd"/>
      <w:r w:rsidRPr="00C81889">
        <w:rPr>
          <w:rFonts w:cstheme="minorHAnsi"/>
          <w:sz w:val="24"/>
          <w:szCs w:val="24"/>
        </w:rPr>
        <w:t xml:space="preserve"> </w:t>
      </w:r>
      <w:proofErr w:type="spellStart"/>
      <w:r w:rsidRPr="00C81889">
        <w:rPr>
          <w:rFonts w:cstheme="minorHAnsi"/>
          <w:sz w:val="24"/>
          <w:szCs w:val="24"/>
        </w:rPr>
        <w:t>attended</w:t>
      </w:r>
      <w:proofErr w:type="spellEnd"/>
      <w:r w:rsidRPr="00C81889">
        <w:rPr>
          <w:rFonts w:cstheme="minorHAnsi"/>
          <w:sz w:val="24"/>
          <w:szCs w:val="24"/>
        </w:rPr>
        <w:t xml:space="preserve"> </w:t>
      </w:r>
      <w:proofErr w:type="spellStart"/>
      <w:r w:rsidRPr="00C81889">
        <w:rPr>
          <w:rFonts w:cstheme="minorHAnsi"/>
          <w:sz w:val="24"/>
          <w:szCs w:val="24"/>
        </w:rPr>
        <w:t>were</w:t>
      </w:r>
      <w:proofErr w:type="spellEnd"/>
      <w:r w:rsidRPr="00C81889">
        <w:rPr>
          <w:rFonts w:cstheme="minorHAnsi"/>
          <w:sz w:val="24"/>
          <w:szCs w:val="24"/>
        </w:rPr>
        <w:t xml:space="preserve"> </w:t>
      </w:r>
      <w:proofErr w:type="spellStart"/>
      <w:r w:rsidRPr="00C81889">
        <w:rPr>
          <w:rFonts w:cstheme="minorHAnsi"/>
          <w:sz w:val="24"/>
          <w:szCs w:val="24"/>
        </w:rPr>
        <w:t>from</w:t>
      </w:r>
      <w:proofErr w:type="spellEnd"/>
      <w:r w:rsidRPr="00C81889">
        <w:rPr>
          <w:rFonts w:cstheme="minorHAnsi"/>
          <w:sz w:val="24"/>
          <w:szCs w:val="24"/>
        </w:rPr>
        <w:t xml:space="preserve"> </w:t>
      </w:r>
      <w:proofErr w:type="spellStart"/>
      <w:r w:rsidRPr="00C81889">
        <w:rPr>
          <w:rFonts w:cstheme="minorHAnsi"/>
          <w:sz w:val="24"/>
          <w:szCs w:val="24"/>
        </w:rPr>
        <w:t>the</w:t>
      </w:r>
      <w:proofErr w:type="spellEnd"/>
      <w:r w:rsidRPr="00C81889">
        <w:rPr>
          <w:rFonts w:cstheme="minorHAnsi"/>
          <w:sz w:val="24"/>
          <w:szCs w:val="24"/>
        </w:rPr>
        <w:t xml:space="preserve"> 1st </w:t>
      </w:r>
      <w:proofErr w:type="spellStart"/>
      <w:r w:rsidRPr="00C81889">
        <w:rPr>
          <w:rFonts w:cstheme="minorHAnsi"/>
          <w:sz w:val="24"/>
          <w:szCs w:val="24"/>
        </w:rPr>
        <w:t>to</w:t>
      </w:r>
      <w:proofErr w:type="spellEnd"/>
      <w:r w:rsidRPr="00C81889">
        <w:rPr>
          <w:rFonts w:cstheme="minorHAnsi"/>
          <w:sz w:val="24"/>
          <w:szCs w:val="24"/>
        </w:rPr>
        <w:t xml:space="preserve"> </w:t>
      </w:r>
      <w:proofErr w:type="spellStart"/>
      <w:r w:rsidRPr="00C81889">
        <w:rPr>
          <w:rFonts w:cstheme="minorHAnsi"/>
          <w:sz w:val="24"/>
          <w:szCs w:val="24"/>
        </w:rPr>
        <w:t>the</w:t>
      </w:r>
      <w:proofErr w:type="spellEnd"/>
      <w:r w:rsidRPr="00C81889">
        <w:rPr>
          <w:rFonts w:cstheme="minorHAnsi"/>
          <w:sz w:val="24"/>
          <w:szCs w:val="24"/>
        </w:rPr>
        <w:t xml:space="preserve"> 5th </w:t>
      </w:r>
      <w:proofErr w:type="spellStart"/>
      <w:r w:rsidRPr="00C81889">
        <w:rPr>
          <w:rFonts w:cstheme="minorHAnsi"/>
          <w:sz w:val="24"/>
          <w:szCs w:val="24"/>
        </w:rPr>
        <w:t>semester</w:t>
      </w:r>
      <w:proofErr w:type="spellEnd"/>
      <w:r w:rsidRPr="00C81889">
        <w:rPr>
          <w:rFonts w:cstheme="minorHAnsi"/>
          <w:sz w:val="24"/>
          <w:szCs w:val="24"/>
        </w:rPr>
        <w:t>.</w:t>
      </w:r>
    </w:p>
    <w:p w:rsidR="00C81889" w:rsidRPr="00C81889" w:rsidRDefault="00C81889" w:rsidP="00AF7B42">
      <w:pPr>
        <w:pStyle w:val="HTMLconformatoprevio"/>
        <w:shd w:val="clear" w:color="auto" w:fill="FFFFFF"/>
        <w:spacing w:after="200" w:line="360" w:lineRule="auto"/>
        <w:jc w:val="both"/>
        <w:rPr>
          <w:rFonts w:asciiTheme="minorHAnsi" w:eastAsiaTheme="minorEastAsia" w:hAnsiTheme="minorHAnsi" w:cstheme="minorHAnsi"/>
          <w:sz w:val="24"/>
          <w:szCs w:val="24"/>
        </w:rPr>
      </w:pPr>
      <w:proofErr w:type="spellStart"/>
      <w:r w:rsidRPr="00C81889">
        <w:rPr>
          <w:rFonts w:asciiTheme="minorHAnsi" w:eastAsiaTheme="minorEastAsia" w:hAnsiTheme="minorHAnsi" w:cstheme="minorHAnsi"/>
          <w:sz w:val="24"/>
          <w:szCs w:val="24"/>
        </w:rPr>
        <w:t>The</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results</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indicated</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that</w:t>
      </w:r>
      <w:proofErr w:type="spellEnd"/>
      <w:r w:rsidRPr="00C81889">
        <w:rPr>
          <w:rFonts w:asciiTheme="minorHAnsi" w:eastAsiaTheme="minorEastAsia" w:hAnsiTheme="minorHAnsi" w:cstheme="minorHAnsi"/>
          <w:sz w:val="24"/>
          <w:szCs w:val="24"/>
        </w:rPr>
        <w:t xml:space="preserve"> 83.1% (192 </w:t>
      </w:r>
      <w:proofErr w:type="spellStart"/>
      <w:r w:rsidRPr="00C81889">
        <w:rPr>
          <w:rFonts w:asciiTheme="minorHAnsi" w:eastAsiaTheme="minorEastAsia" w:hAnsiTheme="minorHAnsi" w:cstheme="minorHAnsi"/>
          <w:sz w:val="24"/>
          <w:szCs w:val="24"/>
        </w:rPr>
        <w:t>students</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claimed</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to</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take</w:t>
      </w:r>
      <w:proofErr w:type="spellEnd"/>
      <w:r w:rsidRPr="00C81889">
        <w:rPr>
          <w:rFonts w:asciiTheme="minorHAnsi" w:eastAsiaTheme="minorEastAsia" w:hAnsiTheme="minorHAnsi" w:cstheme="minorHAnsi"/>
          <w:sz w:val="24"/>
          <w:szCs w:val="24"/>
        </w:rPr>
        <w:t xml:space="preserve"> a </w:t>
      </w:r>
      <w:proofErr w:type="spellStart"/>
      <w:r w:rsidRPr="00C81889">
        <w:rPr>
          <w:rFonts w:asciiTheme="minorHAnsi" w:eastAsiaTheme="minorEastAsia" w:hAnsiTheme="minorHAnsi" w:cstheme="minorHAnsi"/>
          <w:sz w:val="24"/>
          <w:szCs w:val="24"/>
        </w:rPr>
        <w:t>deep</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approach</w:t>
      </w:r>
      <w:proofErr w:type="spellEnd"/>
      <w:r w:rsidRPr="00C81889">
        <w:rPr>
          <w:rFonts w:asciiTheme="minorHAnsi" w:eastAsiaTheme="minorEastAsia" w:hAnsiTheme="minorHAnsi" w:cstheme="minorHAnsi"/>
          <w:sz w:val="24"/>
          <w:szCs w:val="24"/>
        </w:rPr>
        <w:t xml:space="preserve">, 13.4% (31 </w:t>
      </w:r>
      <w:proofErr w:type="spellStart"/>
      <w:r w:rsidRPr="00C81889">
        <w:rPr>
          <w:rFonts w:asciiTheme="minorHAnsi" w:eastAsiaTheme="minorEastAsia" w:hAnsiTheme="minorHAnsi" w:cstheme="minorHAnsi"/>
          <w:sz w:val="24"/>
          <w:szCs w:val="24"/>
        </w:rPr>
        <w:t>students</w:t>
      </w:r>
      <w:proofErr w:type="spellEnd"/>
      <w:r w:rsidRPr="00C81889">
        <w:rPr>
          <w:rFonts w:asciiTheme="minorHAnsi" w:eastAsiaTheme="minorEastAsia" w:hAnsiTheme="minorHAnsi" w:cstheme="minorHAnsi"/>
          <w:sz w:val="24"/>
          <w:szCs w:val="24"/>
        </w:rPr>
        <w:t xml:space="preserve">) a superficial </w:t>
      </w:r>
      <w:proofErr w:type="spellStart"/>
      <w:r w:rsidRPr="00C81889">
        <w:rPr>
          <w:rFonts w:asciiTheme="minorHAnsi" w:eastAsiaTheme="minorEastAsia" w:hAnsiTheme="minorHAnsi" w:cstheme="minorHAnsi"/>
          <w:sz w:val="24"/>
          <w:szCs w:val="24"/>
        </w:rPr>
        <w:t>approach</w:t>
      </w:r>
      <w:proofErr w:type="spellEnd"/>
      <w:r w:rsidRPr="00C81889">
        <w:rPr>
          <w:rFonts w:asciiTheme="minorHAnsi" w:eastAsiaTheme="minorEastAsia" w:hAnsiTheme="minorHAnsi" w:cstheme="minorHAnsi"/>
          <w:sz w:val="24"/>
          <w:szCs w:val="24"/>
        </w:rPr>
        <w:t xml:space="preserve"> and 3.5% (8 </w:t>
      </w:r>
      <w:proofErr w:type="spellStart"/>
      <w:r w:rsidRPr="00C81889">
        <w:rPr>
          <w:rFonts w:asciiTheme="minorHAnsi" w:eastAsiaTheme="minorEastAsia" w:hAnsiTheme="minorHAnsi" w:cstheme="minorHAnsi"/>
          <w:sz w:val="24"/>
          <w:szCs w:val="24"/>
        </w:rPr>
        <w:t>students</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was</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Unclassified</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because</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they</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obtained</w:t>
      </w:r>
      <w:proofErr w:type="spellEnd"/>
      <w:r w:rsidRPr="00C81889">
        <w:rPr>
          <w:rFonts w:asciiTheme="minorHAnsi" w:eastAsiaTheme="minorEastAsia" w:hAnsiTheme="minorHAnsi" w:cstheme="minorHAnsi"/>
          <w:sz w:val="24"/>
          <w:szCs w:val="24"/>
        </w:rPr>
        <w:t xml:space="preserve"> a </w:t>
      </w:r>
      <w:proofErr w:type="spellStart"/>
      <w:r w:rsidRPr="00C81889">
        <w:rPr>
          <w:rFonts w:asciiTheme="minorHAnsi" w:eastAsiaTheme="minorEastAsia" w:hAnsiTheme="minorHAnsi" w:cstheme="minorHAnsi"/>
          <w:sz w:val="24"/>
          <w:szCs w:val="24"/>
        </w:rPr>
        <w:t>higher</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value</w:t>
      </w:r>
      <w:proofErr w:type="spellEnd"/>
      <w:r w:rsidRPr="00C81889">
        <w:rPr>
          <w:rFonts w:asciiTheme="minorHAnsi" w:eastAsiaTheme="minorEastAsia" w:hAnsiTheme="minorHAnsi" w:cstheme="minorHAnsi"/>
          <w:sz w:val="24"/>
          <w:szCs w:val="24"/>
        </w:rPr>
        <w:t xml:space="preserve"> in </w:t>
      </w:r>
      <w:proofErr w:type="spellStart"/>
      <w:r w:rsidRPr="00C81889">
        <w:rPr>
          <w:rFonts w:asciiTheme="minorHAnsi" w:eastAsiaTheme="minorEastAsia" w:hAnsiTheme="minorHAnsi" w:cstheme="minorHAnsi"/>
          <w:sz w:val="24"/>
          <w:szCs w:val="24"/>
        </w:rPr>
        <w:t>the</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deep</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strategies</w:t>
      </w:r>
      <w:proofErr w:type="spellEnd"/>
      <w:r w:rsidRPr="00C81889">
        <w:rPr>
          <w:rFonts w:asciiTheme="minorHAnsi" w:eastAsiaTheme="minorEastAsia" w:hAnsiTheme="minorHAnsi" w:cstheme="minorHAnsi"/>
          <w:sz w:val="24"/>
          <w:szCs w:val="24"/>
        </w:rPr>
        <w:t xml:space="preserve"> and superficial </w:t>
      </w:r>
      <w:proofErr w:type="spellStart"/>
      <w:r w:rsidRPr="00C81889">
        <w:rPr>
          <w:rFonts w:asciiTheme="minorHAnsi" w:eastAsiaTheme="minorEastAsia" w:hAnsiTheme="minorHAnsi" w:cstheme="minorHAnsi"/>
          <w:sz w:val="24"/>
          <w:szCs w:val="24"/>
        </w:rPr>
        <w:t>motivation</w:t>
      </w:r>
      <w:proofErr w:type="spellEnd"/>
      <w:r w:rsidRPr="00C81889">
        <w:rPr>
          <w:rFonts w:asciiTheme="minorHAnsi" w:eastAsiaTheme="minorEastAsia" w:hAnsiTheme="minorHAnsi" w:cstheme="minorHAnsi"/>
          <w:sz w:val="24"/>
          <w:szCs w:val="24"/>
        </w:rPr>
        <w:t>.</w:t>
      </w:r>
    </w:p>
    <w:p w:rsidR="00C81889" w:rsidRPr="00C81889" w:rsidRDefault="00C81889" w:rsidP="00AF7B42">
      <w:pPr>
        <w:pStyle w:val="HTMLconformatoprevio"/>
        <w:spacing w:after="200" w:line="360" w:lineRule="auto"/>
        <w:jc w:val="both"/>
        <w:rPr>
          <w:rFonts w:asciiTheme="minorHAnsi" w:eastAsiaTheme="minorEastAsia" w:hAnsiTheme="minorHAnsi" w:cstheme="minorHAnsi"/>
          <w:sz w:val="24"/>
          <w:szCs w:val="24"/>
        </w:rPr>
      </w:pPr>
      <w:r w:rsidRPr="00C81889">
        <w:rPr>
          <w:rFonts w:asciiTheme="minorHAnsi" w:eastAsiaTheme="minorEastAsia" w:hAnsiTheme="minorHAnsi" w:cstheme="minorHAnsi"/>
          <w:sz w:val="24"/>
          <w:szCs w:val="24"/>
        </w:rPr>
        <w:t xml:space="preserve">In </w:t>
      </w:r>
      <w:proofErr w:type="spellStart"/>
      <w:r w:rsidRPr="00C81889">
        <w:rPr>
          <w:rFonts w:asciiTheme="minorHAnsi" w:eastAsiaTheme="minorEastAsia" w:hAnsiTheme="minorHAnsi" w:cstheme="minorHAnsi"/>
          <w:sz w:val="24"/>
          <w:szCs w:val="24"/>
        </w:rPr>
        <w:t>order</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to</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analyze</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the</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differences</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according</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to</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the</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age</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of</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the</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participants</w:t>
      </w:r>
      <w:proofErr w:type="spellEnd"/>
      <w:r w:rsidRPr="00C81889">
        <w:rPr>
          <w:rFonts w:asciiTheme="minorHAnsi" w:eastAsiaTheme="minorEastAsia" w:hAnsiTheme="minorHAnsi" w:cstheme="minorHAnsi"/>
          <w:sz w:val="24"/>
          <w:szCs w:val="24"/>
        </w:rPr>
        <w:t xml:space="preserve">, a </w:t>
      </w:r>
      <w:proofErr w:type="spellStart"/>
      <w:r w:rsidRPr="00C81889">
        <w:rPr>
          <w:rFonts w:asciiTheme="minorHAnsi" w:eastAsiaTheme="minorEastAsia" w:hAnsiTheme="minorHAnsi" w:cstheme="minorHAnsi"/>
          <w:sz w:val="24"/>
          <w:szCs w:val="24"/>
        </w:rPr>
        <w:t>one-way</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analysis</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of</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variance</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was</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applied</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with</w:t>
      </w:r>
      <w:proofErr w:type="spellEnd"/>
      <w:r w:rsidRPr="00C81889">
        <w:rPr>
          <w:rFonts w:asciiTheme="minorHAnsi" w:eastAsiaTheme="minorEastAsia" w:hAnsiTheme="minorHAnsi" w:cstheme="minorHAnsi"/>
          <w:sz w:val="24"/>
          <w:szCs w:val="24"/>
        </w:rPr>
        <w:t xml:space="preserve"> a posterior test DMS (</w:t>
      </w:r>
      <w:proofErr w:type="spellStart"/>
      <w:r w:rsidRPr="00C81889">
        <w:rPr>
          <w:rFonts w:asciiTheme="minorHAnsi" w:eastAsiaTheme="minorEastAsia" w:hAnsiTheme="minorHAnsi" w:cstheme="minorHAnsi"/>
          <w:sz w:val="24"/>
          <w:szCs w:val="24"/>
        </w:rPr>
        <w:t>less</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significant</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difference</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with</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the</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result</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that</w:t>
      </w:r>
      <w:proofErr w:type="spellEnd"/>
      <w:r w:rsidRPr="00C81889">
        <w:rPr>
          <w:rFonts w:asciiTheme="minorHAnsi" w:eastAsiaTheme="minorEastAsia" w:hAnsiTheme="minorHAnsi" w:cstheme="minorHAnsi"/>
          <w:sz w:val="24"/>
          <w:szCs w:val="24"/>
        </w:rPr>
        <w:t xml:space="preserve"> in </w:t>
      </w:r>
      <w:r w:rsidRPr="00C81889">
        <w:rPr>
          <w:rFonts w:asciiTheme="minorHAnsi" w:eastAsiaTheme="minorEastAsia" w:hAnsiTheme="minorHAnsi" w:cstheme="minorHAnsi"/>
          <w:sz w:val="24"/>
          <w:szCs w:val="24"/>
        </w:rPr>
        <w:lastRenderedPageBreak/>
        <w:t xml:space="preserve">general </w:t>
      </w:r>
      <w:proofErr w:type="spellStart"/>
      <w:r w:rsidRPr="00C81889">
        <w:rPr>
          <w:rFonts w:asciiTheme="minorHAnsi" w:eastAsiaTheme="minorEastAsia" w:hAnsiTheme="minorHAnsi" w:cstheme="minorHAnsi"/>
          <w:sz w:val="24"/>
          <w:szCs w:val="24"/>
        </w:rPr>
        <w:t>there</w:t>
      </w:r>
      <w:proofErr w:type="spellEnd"/>
      <w:r w:rsidRPr="00C81889">
        <w:rPr>
          <w:rFonts w:asciiTheme="minorHAnsi" w:eastAsiaTheme="minorEastAsia" w:hAnsiTheme="minorHAnsi" w:cstheme="minorHAnsi"/>
          <w:sz w:val="24"/>
          <w:szCs w:val="24"/>
        </w:rPr>
        <w:t xml:space="preserve"> are no </w:t>
      </w:r>
      <w:proofErr w:type="spellStart"/>
      <w:r w:rsidRPr="00C81889">
        <w:rPr>
          <w:rFonts w:asciiTheme="minorHAnsi" w:eastAsiaTheme="minorEastAsia" w:hAnsiTheme="minorHAnsi" w:cstheme="minorHAnsi"/>
          <w:sz w:val="24"/>
          <w:szCs w:val="24"/>
        </w:rPr>
        <w:t>predominant</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differences</w:t>
      </w:r>
      <w:proofErr w:type="spellEnd"/>
      <w:r w:rsidRPr="00C81889">
        <w:rPr>
          <w:rFonts w:asciiTheme="minorHAnsi" w:eastAsiaTheme="minorEastAsia" w:hAnsiTheme="minorHAnsi" w:cstheme="minorHAnsi"/>
          <w:sz w:val="24"/>
          <w:szCs w:val="24"/>
        </w:rPr>
        <w:t xml:space="preserve"> in </w:t>
      </w:r>
      <w:proofErr w:type="spellStart"/>
      <w:r w:rsidRPr="00C81889">
        <w:rPr>
          <w:rFonts w:asciiTheme="minorHAnsi" w:eastAsiaTheme="minorEastAsia" w:hAnsiTheme="minorHAnsi" w:cstheme="minorHAnsi"/>
          <w:sz w:val="24"/>
          <w:szCs w:val="24"/>
        </w:rPr>
        <w:t>the</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adoption</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of</w:t>
      </w:r>
      <w:proofErr w:type="spellEnd"/>
      <w:r w:rsidRPr="00C81889">
        <w:rPr>
          <w:rFonts w:asciiTheme="minorHAnsi" w:eastAsiaTheme="minorEastAsia" w:hAnsiTheme="minorHAnsi" w:cstheme="minorHAnsi"/>
          <w:sz w:val="24"/>
          <w:szCs w:val="24"/>
        </w:rPr>
        <w:t xml:space="preserve"> a </w:t>
      </w:r>
      <w:proofErr w:type="spellStart"/>
      <w:r w:rsidRPr="00C81889">
        <w:rPr>
          <w:rFonts w:asciiTheme="minorHAnsi" w:eastAsiaTheme="minorEastAsia" w:hAnsiTheme="minorHAnsi" w:cstheme="minorHAnsi"/>
          <w:sz w:val="24"/>
          <w:szCs w:val="24"/>
        </w:rPr>
        <w:t>given</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approach</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according</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to</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the</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age</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of</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the</w:t>
      </w:r>
      <w:proofErr w:type="spellEnd"/>
      <w:r w:rsidRPr="00C81889">
        <w:rPr>
          <w:rFonts w:asciiTheme="minorHAnsi" w:eastAsiaTheme="minorEastAsia" w:hAnsiTheme="minorHAnsi" w:cstheme="minorHAnsi"/>
          <w:sz w:val="24"/>
          <w:szCs w:val="24"/>
        </w:rPr>
        <w:t xml:space="preserve"> </w:t>
      </w:r>
      <w:proofErr w:type="spellStart"/>
      <w:r w:rsidRPr="00C81889">
        <w:rPr>
          <w:rFonts w:asciiTheme="minorHAnsi" w:eastAsiaTheme="minorEastAsia" w:hAnsiTheme="minorHAnsi" w:cstheme="minorHAnsi"/>
          <w:sz w:val="24"/>
          <w:szCs w:val="24"/>
        </w:rPr>
        <w:t>participants</w:t>
      </w:r>
      <w:proofErr w:type="spellEnd"/>
      <w:r w:rsidRPr="00C81889">
        <w:rPr>
          <w:rFonts w:asciiTheme="minorHAnsi" w:eastAsiaTheme="minorEastAsia" w:hAnsiTheme="minorHAnsi" w:cstheme="minorHAnsi"/>
          <w:sz w:val="24"/>
          <w:szCs w:val="24"/>
        </w:rPr>
        <w:t>.</w:t>
      </w:r>
    </w:p>
    <w:p w:rsidR="00735613" w:rsidRPr="00C81889" w:rsidRDefault="00735613" w:rsidP="00AF7B42">
      <w:pPr>
        <w:spacing w:line="360" w:lineRule="auto"/>
        <w:jc w:val="both"/>
        <w:rPr>
          <w:rFonts w:cstheme="minorHAnsi"/>
          <w:sz w:val="24"/>
          <w:szCs w:val="24"/>
          <w:lang w:val="en-US"/>
        </w:rPr>
      </w:pPr>
      <w:proofErr w:type="spellStart"/>
      <w:r w:rsidRPr="00AF7B42">
        <w:rPr>
          <w:rFonts w:ascii="Calibri" w:eastAsia="Calibri" w:hAnsi="Calibri" w:cs="Calibri"/>
          <w:b/>
          <w:sz w:val="28"/>
          <w:szCs w:val="28"/>
          <w:lang w:eastAsia="en-US"/>
        </w:rPr>
        <w:t>Keywords</w:t>
      </w:r>
      <w:proofErr w:type="spellEnd"/>
      <w:r w:rsidRPr="00AF7B42">
        <w:rPr>
          <w:rFonts w:ascii="Calibri" w:eastAsia="Calibri" w:hAnsi="Calibri" w:cs="Calibri"/>
          <w:b/>
          <w:sz w:val="28"/>
          <w:szCs w:val="28"/>
          <w:lang w:eastAsia="en-US"/>
        </w:rPr>
        <w:t>:</w:t>
      </w:r>
      <w:r w:rsidRPr="00C81889">
        <w:rPr>
          <w:rFonts w:cstheme="minorHAnsi"/>
          <w:sz w:val="24"/>
          <w:szCs w:val="24"/>
          <w:lang w:val="en-US"/>
        </w:rPr>
        <w:t xml:space="preserve"> </w:t>
      </w:r>
      <w:r w:rsidR="006766DE">
        <w:rPr>
          <w:rFonts w:cstheme="minorHAnsi"/>
          <w:sz w:val="24"/>
          <w:szCs w:val="24"/>
          <w:lang w:val="en-US"/>
        </w:rPr>
        <w:t>ANOVA, age, s</w:t>
      </w:r>
      <w:r w:rsidR="005D509B" w:rsidRPr="00C81889">
        <w:rPr>
          <w:rFonts w:cstheme="minorHAnsi"/>
          <w:sz w:val="24"/>
          <w:szCs w:val="24"/>
          <w:lang w:val="en-US"/>
        </w:rPr>
        <w:t xml:space="preserve">tudent </w:t>
      </w:r>
      <w:r w:rsidR="006766DE">
        <w:rPr>
          <w:rFonts w:cstheme="minorHAnsi"/>
          <w:sz w:val="24"/>
          <w:szCs w:val="24"/>
          <w:lang w:val="en-US"/>
        </w:rPr>
        <w:t>a</w:t>
      </w:r>
      <w:r w:rsidR="005D509B" w:rsidRPr="00C81889">
        <w:rPr>
          <w:rFonts w:cstheme="minorHAnsi"/>
          <w:sz w:val="24"/>
          <w:szCs w:val="24"/>
          <w:lang w:val="en-US"/>
        </w:rPr>
        <w:t xml:space="preserve">pproaches </w:t>
      </w:r>
      <w:r w:rsidR="006766DE">
        <w:rPr>
          <w:rFonts w:cstheme="minorHAnsi"/>
          <w:sz w:val="24"/>
          <w:szCs w:val="24"/>
          <w:lang w:val="en-US"/>
        </w:rPr>
        <w:t>l</w:t>
      </w:r>
      <w:r w:rsidR="005D509B" w:rsidRPr="00C81889">
        <w:rPr>
          <w:rFonts w:cstheme="minorHAnsi"/>
          <w:sz w:val="24"/>
          <w:szCs w:val="24"/>
          <w:lang w:val="en-US"/>
        </w:rPr>
        <w:t xml:space="preserve">earning, John </w:t>
      </w:r>
      <w:proofErr w:type="spellStart"/>
      <w:r w:rsidR="005D509B" w:rsidRPr="00C81889">
        <w:rPr>
          <w:rFonts w:cstheme="minorHAnsi"/>
          <w:sz w:val="24"/>
          <w:szCs w:val="24"/>
          <w:lang w:val="en-US"/>
        </w:rPr>
        <w:t>Bggs</w:t>
      </w:r>
      <w:proofErr w:type="spellEnd"/>
      <w:r w:rsidR="005D509B" w:rsidRPr="00C81889">
        <w:rPr>
          <w:rFonts w:cstheme="minorHAnsi"/>
          <w:sz w:val="24"/>
          <w:szCs w:val="24"/>
          <w:lang w:val="en-US"/>
        </w:rPr>
        <w:t>.</w:t>
      </w:r>
      <w:bookmarkEnd w:id="1"/>
      <w:r w:rsidR="005D509B" w:rsidRPr="00C81889">
        <w:rPr>
          <w:rFonts w:cstheme="minorHAnsi"/>
          <w:sz w:val="24"/>
          <w:szCs w:val="24"/>
          <w:lang w:val="en-US"/>
        </w:rPr>
        <w:t xml:space="preserve"> </w:t>
      </w:r>
    </w:p>
    <w:p w:rsidR="00AF7B42" w:rsidRPr="003961A5" w:rsidRDefault="00AF7B42" w:rsidP="00AF7B42">
      <w:pPr>
        <w:spacing w:before="120" w:after="240" w:line="360" w:lineRule="auto"/>
        <w:jc w:val="both"/>
        <w:rPr>
          <w:sz w:val="24"/>
        </w:rPr>
      </w:pPr>
      <w:r w:rsidRPr="003961A5">
        <w:rPr>
          <w:b/>
          <w:sz w:val="24"/>
        </w:rPr>
        <w:t>Fecha Recepción:</w:t>
      </w:r>
      <w:r w:rsidRPr="003961A5">
        <w:rPr>
          <w:sz w:val="24"/>
        </w:rPr>
        <w:t xml:space="preserve"> </w:t>
      </w:r>
      <w:r>
        <w:rPr>
          <w:sz w:val="24"/>
        </w:rPr>
        <w:t>Noviembre</w:t>
      </w:r>
      <w:r w:rsidRPr="003961A5">
        <w:rPr>
          <w:sz w:val="24"/>
        </w:rPr>
        <w:t xml:space="preserve"> 201</w:t>
      </w:r>
      <w:r>
        <w:rPr>
          <w:sz w:val="24"/>
        </w:rPr>
        <w:t>6</w:t>
      </w:r>
      <w:r w:rsidRPr="003961A5">
        <w:rPr>
          <w:sz w:val="24"/>
        </w:rPr>
        <w:t xml:space="preserve">                                                  </w:t>
      </w:r>
      <w:r w:rsidRPr="003961A5">
        <w:rPr>
          <w:b/>
          <w:sz w:val="24"/>
        </w:rPr>
        <w:t>Fecha Aceptación:</w:t>
      </w:r>
      <w:r w:rsidRPr="003961A5">
        <w:rPr>
          <w:sz w:val="24"/>
        </w:rPr>
        <w:t xml:space="preserve"> </w:t>
      </w:r>
      <w:r>
        <w:rPr>
          <w:sz w:val="24"/>
        </w:rPr>
        <w:t>Mayo</w:t>
      </w:r>
      <w:r w:rsidRPr="003961A5">
        <w:rPr>
          <w:sz w:val="24"/>
        </w:rPr>
        <w:t xml:space="preserve"> 2017       </w:t>
      </w:r>
    </w:p>
    <w:p w:rsidR="00EF00E7" w:rsidRPr="00C81889" w:rsidRDefault="007C46D1" w:rsidP="00AF7B42">
      <w:pPr>
        <w:spacing w:line="360" w:lineRule="auto"/>
        <w:jc w:val="both"/>
        <w:rPr>
          <w:rFonts w:cstheme="minorHAnsi"/>
          <w:sz w:val="24"/>
          <w:szCs w:val="24"/>
          <w:lang w:val="en-US"/>
        </w:rPr>
      </w:pPr>
      <w:r>
        <w:rPr>
          <w:rFonts w:cs="Calibri"/>
        </w:rPr>
        <w:pict>
          <v:rect id="_x0000_i1025" style="width:0;height:1.5pt" o:hralign="center" o:hrstd="t" o:hr="t" fillcolor="#a0a0a0" stroked="f"/>
        </w:pict>
      </w:r>
    </w:p>
    <w:p w:rsidR="001B068A" w:rsidRPr="00C81889" w:rsidRDefault="00340963" w:rsidP="00AF7B42">
      <w:pPr>
        <w:spacing w:line="360" w:lineRule="auto"/>
        <w:rPr>
          <w:rFonts w:cstheme="minorHAnsi"/>
          <w:b/>
          <w:sz w:val="24"/>
          <w:szCs w:val="24"/>
        </w:rPr>
      </w:pPr>
      <w:r w:rsidRPr="00C81889">
        <w:rPr>
          <w:rFonts w:cstheme="minorHAnsi"/>
          <w:b/>
          <w:sz w:val="24"/>
          <w:szCs w:val="24"/>
        </w:rPr>
        <w:t>Marco Teórico</w:t>
      </w:r>
    </w:p>
    <w:p w:rsidR="00B91FA7" w:rsidRPr="00C81889" w:rsidRDefault="007A74AC" w:rsidP="00AF7B42">
      <w:pPr>
        <w:spacing w:line="360" w:lineRule="auto"/>
        <w:jc w:val="both"/>
        <w:rPr>
          <w:rFonts w:cstheme="minorHAnsi"/>
          <w:sz w:val="24"/>
          <w:szCs w:val="24"/>
        </w:rPr>
      </w:pPr>
      <w:r w:rsidRPr="00C81889">
        <w:rPr>
          <w:rFonts w:cstheme="minorHAnsi"/>
          <w:sz w:val="24"/>
          <w:szCs w:val="24"/>
        </w:rPr>
        <w:t>S</w:t>
      </w:r>
      <w:r w:rsidR="00DE4999" w:rsidRPr="00C81889">
        <w:rPr>
          <w:rFonts w:cstheme="minorHAnsi"/>
          <w:sz w:val="24"/>
          <w:szCs w:val="24"/>
        </w:rPr>
        <w:t>egún Boulton-</w:t>
      </w:r>
      <w:r w:rsidR="005C3F7B" w:rsidRPr="00C81889">
        <w:rPr>
          <w:rFonts w:cstheme="minorHAnsi"/>
          <w:sz w:val="24"/>
          <w:szCs w:val="24"/>
        </w:rPr>
        <w:t>Lewis</w:t>
      </w:r>
      <w:r w:rsidRPr="00C81889">
        <w:rPr>
          <w:rFonts w:cstheme="minorHAnsi"/>
          <w:sz w:val="24"/>
          <w:szCs w:val="24"/>
        </w:rPr>
        <w:t xml:space="preserve">, </w:t>
      </w:r>
      <w:proofErr w:type="spellStart"/>
      <w:r w:rsidRPr="00C81889">
        <w:rPr>
          <w:rFonts w:cstheme="minorHAnsi"/>
          <w:sz w:val="24"/>
          <w:szCs w:val="24"/>
        </w:rPr>
        <w:t>Marton</w:t>
      </w:r>
      <w:proofErr w:type="spellEnd"/>
      <w:r w:rsidRPr="00C81889">
        <w:rPr>
          <w:rFonts w:cstheme="minorHAnsi"/>
          <w:sz w:val="24"/>
          <w:szCs w:val="24"/>
        </w:rPr>
        <w:t xml:space="preserve"> y </w:t>
      </w:r>
      <w:proofErr w:type="spellStart"/>
      <w:r w:rsidRPr="00C81889">
        <w:rPr>
          <w:rFonts w:cstheme="minorHAnsi"/>
          <w:sz w:val="24"/>
          <w:szCs w:val="24"/>
        </w:rPr>
        <w:t>Wills</w:t>
      </w:r>
      <w:proofErr w:type="spellEnd"/>
      <w:r w:rsidR="005C3F7B" w:rsidRPr="00C81889">
        <w:rPr>
          <w:rFonts w:cstheme="minorHAnsi"/>
          <w:sz w:val="24"/>
          <w:szCs w:val="24"/>
        </w:rPr>
        <w:t xml:space="preserve"> (2001)</w:t>
      </w:r>
      <w:r w:rsidR="006766DE">
        <w:rPr>
          <w:rFonts w:cstheme="minorHAnsi"/>
          <w:sz w:val="24"/>
          <w:szCs w:val="24"/>
        </w:rPr>
        <w:t>,</w:t>
      </w:r>
      <w:r w:rsidR="005C3F7B" w:rsidRPr="00C81889">
        <w:rPr>
          <w:rFonts w:cstheme="minorHAnsi"/>
          <w:sz w:val="24"/>
          <w:szCs w:val="24"/>
        </w:rPr>
        <w:t xml:space="preserve"> </w:t>
      </w:r>
      <w:r w:rsidRPr="00C81889">
        <w:rPr>
          <w:rFonts w:cstheme="minorHAnsi"/>
          <w:sz w:val="24"/>
          <w:szCs w:val="24"/>
        </w:rPr>
        <w:t xml:space="preserve">los enfoques de aprendizaje </w:t>
      </w:r>
      <w:r w:rsidR="005C3F7B" w:rsidRPr="00C81889">
        <w:rPr>
          <w:rFonts w:cstheme="minorHAnsi"/>
          <w:sz w:val="24"/>
          <w:szCs w:val="24"/>
        </w:rPr>
        <w:t>reflejan tanto el contexto como las condiciones en q</w:t>
      </w:r>
      <w:r w:rsidR="004A73D0" w:rsidRPr="00C81889">
        <w:rPr>
          <w:rFonts w:cstheme="minorHAnsi"/>
          <w:sz w:val="24"/>
          <w:szCs w:val="24"/>
        </w:rPr>
        <w:t xml:space="preserve">ue se desarrolla el aprendizaje, así también como las características del </w:t>
      </w:r>
      <w:r w:rsidR="00C81889">
        <w:rPr>
          <w:rFonts w:cstheme="minorHAnsi"/>
          <w:sz w:val="24"/>
          <w:szCs w:val="24"/>
        </w:rPr>
        <w:t>estudiante</w:t>
      </w:r>
      <w:r w:rsidR="004A73D0" w:rsidRPr="00C81889">
        <w:rPr>
          <w:rFonts w:cstheme="minorHAnsi"/>
          <w:sz w:val="24"/>
          <w:szCs w:val="24"/>
        </w:rPr>
        <w:t xml:space="preserve">, por lo que el enfoque se centra en el compromiso que manifiesta tener el aprendiz con el objeto de aprendizaje. </w:t>
      </w:r>
    </w:p>
    <w:p w:rsidR="003500CA" w:rsidRPr="00C81889" w:rsidRDefault="003500CA" w:rsidP="00AF7B42">
      <w:pPr>
        <w:spacing w:line="360" w:lineRule="auto"/>
        <w:jc w:val="both"/>
        <w:rPr>
          <w:rFonts w:cstheme="minorHAnsi"/>
          <w:sz w:val="24"/>
          <w:szCs w:val="24"/>
        </w:rPr>
      </w:pPr>
      <w:r w:rsidRPr="00C81889">
        <w:rPr>
          <w:rFonts w:cstheme="minorHAnsi"/>
          <w:sz w:val="24"/>
          <w:szCs w:val="24"/>
        </w:rPr>
        <w:t xml:space="preserve">Debido a la gran diversidad de tareas, contextos y a las intenciones </w:t>
      </w:r>
      <w:r w:rsidR="00CF2956" w:rsidRPr="00C81889">
        <w:rPr>
          <w:rFonts w:cstheme="minorHAnsi"/>
          <w:sz w:val="24"/>
          <w:szCs w:val="24"/>
        </w:rPr>
        <w:t>diversas</w:t>
      </w:r>
      <w:r w:rsidRPr="00C81889">
        <w:rPr>
          <w:rFonts w:cstheme="minorHAnsi"/>
          <w:sz w:val="24"/>
          <w:szCs w:val="24"/>
        </w:rPr>
        <w:t xml:space="preserve"> que tienen los sujetos para abordar las distintas tareas, los enfoques </w:t>
      </w:r>
      <w:r w:rsidR="00DE4999" w:rsidRPr="00C81889">
        <w:rPr>
          <w:rFonts w:cstheme="minorHAnsi"/>
          <w:sz w:val="24"/>
          <w:szCs w:val="24"/>
        </w:rPr>
        <w:t xml:space="preserve">de </w:t>
      </w:r>
      <w:r w:rsidRPr="00C81889">
        <w:rPr>
          <w:rFonts w:cstheme="minorHAnsi"/>
          <w:sz w:val="24"/>
          <w:szCs w:val="24"/>
        </w:rPr>
        <w:t>aprendizaje de los estudiantes son variables dependientes de los aspectos antes mencionados, por lo que</w:t>
      </w:r>
      <w:r w:rsidR="006766DE">
        <w:rPr>
          <w:rFonts w:cstheme="minorHAnsi"/>
          <w:sz w:val="24"/>
          <w:szCs w:val="24"/>
        </w:rPr>
        <w:t>,</w:t>
      </w:r>
      <w:r w:rsidRPr="00C81889">
        <w:rPr>
          <w:rFonts w:cstheme="minorHAnsi"/>
          <w:sz w:val="24"/>
          <w:szCs w:val="24"/>
        </w:rPr>
        <w:t xml:space="preserve"> según </w:t>
      </w:r>
      <w:proofErr w:type="spellStart"/>
      <w:r w:rsidRPr="00C81889">
        <w:rPr>
          <w:rFonts w:cstheme="minorHAnsi"/>
          <w:sz w:val="24"/>
          <w:szCs w:val="24"/>
        </w:rPr>
        <w:t>Biggs</w:t>
      </w:r>
      <w:proofErr w:type="spellEnd"/>
      <w:r w:rsidRPr="00C81889">
        <w:rPr>
          <w:rFonts w:cstheme="minorHAnsi"/>
          <w:sz w:val="24"/>
          <w:szCs w:val="24"/>
        </w:rPr>
        <w:t xml:space="preserve"> (2001a)</w:t>
      </w:r>
      <w:r w:rsidR="006766DE">
        <w:rPr>
          <w:rFonts w:cstheme="minorHAnsi"/>
          <w:sz w:val="24"/>
          <w:szCs w:val="24"/>
        </w:rPr>
        <w:t>,</w:t>
      </w:r>
      <w:r w:rsidRPr="00C81889">
        <w:rPr>
          <w:rFonts w:cstheme="minorHAnsi"/>
          <w:sz w:val="24"/>
          <w:szCs w:val="24"/>
        </w:rPr>
        <w:t xml:space="preserve"> estos se consideran rasgos inestables de los aprendices. Aunque, </w:t>
      </w:r>
      <w:r w:rsidR="00CF2956" w:rsidRPr="00C81889">
        <w:rPr>
          <w:rFonts w:cstheme="minorHAnsi"/>
          <w:sz w:val="24"/>
          <w:szCs w:val="24"/>
        </w:rPr>
        <w:t>según lo expresado por Valle, González, Núñez y Suárez (2000)</w:t>
      </w:r>
      <w:r w:rsidR="006766DE">
        <w:rPr>
          <w:rFonts w:cstheme="minorHAnsi"/>
          <w:sz w:val="24"/>
          <w:szCs w:val="24"/>
        </w:rPr>
        <w:t>,</w:t>
      </w:r>
      <w:r w:rsidRPr="00C81889">
        <w:rPr>
          <w:rFonts w:cstheme="minorHAnsi"/>
          <w:sz w:val="24"/>
          <w:szCs w:val="24"/>
        </w:rPr>
        <w:t xml:space="preserve"> los individuos están predispuestos por sus características personales a </w:t>
      </w:r>
      <w:r w:rsidR="00CF2956" w:rsidRPr="00C81889">
        <w:rPr>
          <w:rFonts w:cstheme="minorHAnsi"/>
          <w:sz w:val="24"/>
          <w:szCs w:val="24"/>
        </w:rPr>
        <w:t>favorecer</w:t>
      </w:r>
      <w:r w:rsidRPr="00C81889">
        <w:rPr>
          <w:rFonts w:cstheme="minorHAnsi"/>
          <w:sz w:val="24"/>
          <w:szCs w:val="24"/>
        </w:rPr>
        <w:t xml:space="preserve"> preferentemente un determinado enfoque y en </w:t>
      </w:r>
      <w:r w:rsidR="00CF2956" w:rsidRPr="00C81889">
        <w:rPr>
          <w:rFonts w:cstheme="minorHAnsi"/>
          <w:sz w:val="24"/>
          <w:szCs w:val="24"/>
        </w:rPr>
        <w:t>otras circunstancias</w:t>
      </w:r>
      <w:r w:rsidRPr="00C81889">
        <w:rPr>
          <w:rFonts w:cstheme="minorHAnsi"/>
          <w:sz w:val="24"/>
          <w:szCs w:val="24"/>
        </w:rPr>
        <w:t xml:space="preserve"> estimulan</w:t>
      </w:r>
      <w:r w:rsidR="00CF2956" w:rsidRPr="00C81889">
        <w:rPr>
          <w:rFonts w:cstheme="minorHAnsi"/>
          <w:sz w:val="24"/>
          <w:szCs w:val="24"/>
        </w:rPr>
        <w:t xml:space="preserve"> </w:t>
      </w:r>
      <w:r w:rsidRPr="00C81889">
        <w:rPr>
          <w:rFonts w:cstheme="minorHAnsi"/>
          <w:sz w:val="24"/>
          <w:szCs w:val="24"/>
        </w:rPr>
        <w:t xml:space="preserve">o inhiben </w:t>
      </w:r>
      <w:r w:rsidR="00CF2956" w:rsidRPr="00C81889">
        <w:rPr>
          <w:rFonts w:cstheme="minorHAnsi"/>
          <w:sz w:val="24"/>
          <w:szCs w:val="24"/>
        </w:rPr>
        <w:t xml:space="preserve">la adopción de otros. </w:t>
      </w:r>
    </w:p>
    <w:p w:rsidR="005E5EB7" w:rsidRPr="00C81889" w:rsidRDefault="005E5EB7" w:rsidP="00AF7B42">
      <w:pPr>
        <w:spacing w:line="360" w:lineRule="auto"/>
        <w:jc w:val="both"/>
        <w:rPr>
          <w:rFonts w:cstheme="minorHAnsi"/>
          <w:sz w:val="24"/>
          <w:szCs w:val="24"/>
        </w:rPr>
      </w:pPr>
      <w:r w:rsidRPr="00C81889">
        <w:rPr>
          <w:rFonts w:cstheme="minorHAnsi"/>
          <w:sz w:val="24"/>
          <w:szCs w:val="24"/>
        </w:rPr>
        <w:t xml:space="preserve">Watkins (2001) establece que el estudio de los </w:t>
      </w:r>
      <w:r w:rsidR="00CF2956" w:rsidRPr="00C81889">
        <w:rPr>
          <w:rFonts w:cstheme="minorHAnsi"/>
          <w:sz w:val="24"/>
          <w:szCs w:val="24"/>
        </w:rPr>
        <w:t xml:space="preserve">enfoques de aprendizaje de los </w:t>
      </w:r>
      <w:r w:rsidR="00CF2956" w:rsidRPr="006766DE">
        <w:rPr>
          <w:rFonts w:cstheme="minorHAnsi"/>
          <w:sz w:val="24"/>
          <w:szCs w:val="24"/>
        </w:rPr>
        <w:t>estudiantes (</w:t>
      </w:r>
      <w:proofErr w:type="spellStart"/>
      <w:r w:rsidR="00CF2956" w:rsidRPr="00AF7B42">
        <w:rPr>
          <w:rFonts w:cstheme="minorHAnsi"/>
          <w:sz w:val="24"/>
          <w:szCs w:val="24"/>
        </w:rPr>
        <w:t>Student</w:t>
      </w:r>
      <w:proofErr w:type="spellEnd"/>
      <w:r w:rsidR="00CF2956" w:rsidRPr="00AF7B42">
        <w:rPr>
          <w:rFonts w:cstheme="minorHAnsi"/>
          <w:sz w:val="24"/>
          <w:szCs w:val="24"/>
        </w:rPr>
        <w:t xml:space="preserve"> </w:t>
      </w:r>
      <w:proofErr w:type="spellStart"/>
      <w:r w:rsidR="00CF2956" w:rsidRPr="00AF7B42">
        <w:rPr>
          <w:rFonts w:cstheme="minorHAnsi"/>
          <w:sz w:val="24"/>
          <w:szCs w:val="24"/>
        </w:rPr>
        <w:t>Approaches</w:t>
      </w:r>
      <w:proofErr w:type="spellEnd"/>
      <w:r w:rsidR="00CF2956" w:rsidRPr="00AF7B42">
        <w:rPr>
          <w:rFonts w:cstheme="minorHAnsi"/>
          <w:sz w:val="24"/>
          <w:szCs w:val="24"/>
        </w:rPr>
        <w:t xml:space="preserve"> </w:t>
      </w:r>
      <w:proofErr w:type="spellStart"/>
      <w:r w:rsidR="00CF2956" w:rsidRPr="00AF7B42">
        <w:rPr>
          <w:rFonts w:cstheme="minorHAnsi"/>
          <w:sz w:val="24"/>
          <w:szCs w:val="24"/>
        </w:rPr>
        <w:t>Learning</w:t>
      </w:r>
      <w:proofErr w:type="spellEnd"/>
      <w:r w:rsidR="00CF2956" w:rsidRPr="00AF7B42">
        <w:rPr>
          <w:rFonts w:cstheme="minorHAnsi"/>
          <w:sz w:val="24"/>
          <w:szCs w:val="24"/>
        </w:rPr>
        <w:t>, SAL</w:t>
      </w:r>
      <w:r w:rsidR="00CF2956" w:rsidRPr="006766DE">
        <w:rPr>
          <w:rFonts w:cstheme="minorHAnsi"/>
          <w:sz w:val="24"/>
          <w:szCs w:val="24"/>
        </w:rPr>
        <w:t xml:space="preserve">) </w:t>
      </w:r>
      <w:r w:rsidRPr="006766DE">
        <w:rPr>
          <w:rFonts w:cstheme="minorHAnsi"/>
          <w:sz w:val="24"/>
          <w:szCs w:val="24"/>
        </w:rPr>
        <w:t>surgió</w:t>
      </w:r>
      <w:r w:rsidRPr="00C81889">
        <w:rPr>
          <w:rFonts w:cstheme="minorHAnsi"/>
          <w:sz w:val="24"/>
          <w:szCs w:val="24"/>
        </w:rPr>
        <w:t xml:space="preserve"> de dos direcciones contrastantes, pero no incompatibles. La </w:t>
      </w:r>
      <w:r w:rsidRPr="00222016">
        <w:rPr>
          <w:rFonts w:cstheme="minorHAnsi"/>
          <w:sz w:val="24"/>
          <w:szCs w:val="24"/>
        </w:rPr>
        <w:t xml:space="preserve">primera desarrollada por investigadores </w:t>
      </w:r>
      <w:r w:rsidR="006766DE" w:rsidRPr="00222016">
        <w:rPr>
          <w:rFonts w:cstheme="minorHAnsi"/>
          <w:sz w:val="24"/>
          <w:szCs w:val="24"/>
        </w:rPr>
        <w:t>s</w:t>
      </w:r>
      <w:r w:rsidRPr="00222016">
        <w:rPr>
          <w:rFonts w:cstheme="minorHAnsi"/>
          <w:sz w:val="24"/>
          <w:szCs w:val="24"/>
        </w:rPr>
        <w:t xml:space="preserve">uecos, con un enfoque cualitativo, </w:t>
      </w:r>
      <w:r w:rsidR="006766DE" w:rsidRPr="00222016">
        <w:rPr>
          <w:rFonts w:cstheme="minorHAnsi"/>
          <w:sz w:val="24"/>
          <w:szCs w:val="24"/>
        </w:rPr>
        <w:t>que</w:t>
      </w:r>
      <w:r w:rsidRPr="00222016">
        <w:rPr>
          <w:rFonts w:cstheme="minorHAnsi"/>
          <w:sz w:val="24"/>
          <w:szCs w:val="24"/>
        </w:rPr>
        <w:t xml:space="preserve"> es la </w:t>
      </w:r>
      <w:proofErr w:type="spellStart"/>
      <w:r w:rsidRPr="00AF7B42">
        <w:rPr>
          <w:rFonts w:cstheme="minorHAnsi"/>
          <w:sz w:val="24"/>
          <w:szCs w:val="24"/>
        </w:rPr>
        <w:t>fenomenografía</w:t>
      </w:r>
      <w:proofErr w:type="spellEnd"/>
      <w:r w:rsidRPr="00C81889">
        <w:rPr>
          <w:rFonts w:cstheme="minorHAnsi"/>
          <w:sz w:val="24"/>
          <w:szCs w:val="24"/>
        </w:rPr>
        <w:t xml:space="preserve"> de </w:t>
      </w:r>
      <w:proofErr w:type="spellStart"/>
      <w:r w:rsidRPr="00C81889">
        <w:rPr>
          <w:rFonts w:cstheme="minorHAnsi"/>
          <w:sz w:val="24"/>
          <w:szCs w:val="24"/>
        </w:rPr>
        <w:t>Marton</w:t>
      </w:r>
      <w:proofErr w:type="spellEnd"/>
      <w:r w:rsidRPr="00C81889">
        <w:rPr>
          <w:rFonts w:cstheme="minorHAnsi"/>
          <w:sz w:val="24"/>
          <w:szCs w:val="24"/>
        </w:rPr>
        <w:t xml:space="preserve">, de la cual se desprende que no existen razones para considerar al aprendizaje de forma independiente del contexto mismo del aprendizaje, ya que la forma en que las personas aprenden está en función de </w:t>
      </w:r>
      <w:r w:rsidR="004B4245" w:rsidRPr="00C81889">
        <w:rPr>
          <w:rFonts w:cstheme="minorHAnsi"/>
          <w:sz w:val="24"/>
          <w:szCs w:val="24"/>
        </w:rPr>
        <w:t xml:space="preserve">su percepción </w:t>
      </w:r>
      <w:r w:rsidR="00CF2956" w:rsidRPr="00C81889">
        <w:rPr>
          <w:rFonts w:cstheme="minorHAnsi"/>
          <w:sz w:val="24"/>
          <w:szCs w:val="24"/>
        </w:rPr>
        <w:t xml:space="preserve">de lo que significa el </w:t>
      </w:r>
      <w:r w:rsidRPr="00C81889">
        <w:rPr>
          <w:rFonts w:cstheme="minorHAnsi"/>
          <w:sz w:val="24"/>
          <w:szCs w:val="24"/>
        </w:rPr>
        <w:t xml:space="preserve">aprendizaje y el medio ambiente en que se desarrolla. El aspecto cuantitativo de los SAL fue desarrollado por </w:t>
      </w:r>
      <w:proofErr w:type="spellStart"/>
      <w:r w:rsidRPr="00C81889">
        <w:rPr>
          <w:rFonts w:cstheme="minorHAnsi"/>
          <w:sz w:val="24"/>
          <w:szCs w:val="24"/>
        </w:rPr>
        <w:t>Biggs</w:t>
      </w:r>
      <w:proofErr w:type="spellEnd"/>
      <w:r w:rsidRPr="00C81889">
        <w:rPr>
          <w:rFonts w:cstheme="minorHAnsi"/>
          <w:sz w:val="24"/>
          <w:szCs w:val="24"/>
        </w:rPr>
        <w:t xml:space="preserve"> en Australia y por </w:t>
      </w:r>
      <w:proofErr w:type="spellStart"/>
      <w:r w:rsidRPr="00C81889">
        <w:rPr>
          <w:rFonts w:cstheme="minorHAnsi"/>
          <w:sz w:val="24"/>
          <w:szCs w:val="24"/>
        </w:rPr>
        <w:t>Entwistle</w:t>
      </w:r>
      <w:proofErr w:type="spellEnd"/>
      <w:r w:rsidRPr="00C81889">
        <w:rPr>
          <w:rFonts w:cstheme="minorHAnsi"/>
          <w:sz w:val="24"/>
          <w:szCs w:val="24"/>
        </w:rPr>
        <w:t xml:space="preserve"> en el Reino Unido</w:t>
      </w:r>
      <w:r w:rsidR="006766DE">
        <w:rPr>
          <w:rFonts w:cstheme="minorHAnsi"/>
          <w:sz w:val="24"/>
          <w:szCs w:val="24"/>
        </w:rPr>
        <w:t>;</w:t>
      </w:r>
      <w:r w:rsidRPr="00C81889">
        <w:rPr>
          <w:rFonts w:cstheme="minorHAnsi"/>
          <w:sz w:val="24"/>
          <w:szCs w:val="24"/>
        </w:rPr>
        <w:t xml:space="preserve"> ambos investigadores posteriormente adoptaron la terminología de superficial y profundo y de enfoques </w:t>
      </w:r>
      <w:r w:rsidR="004B4245" w:rsidRPr="00C81889">
        <w:rPr>
          <w:rFonts w:cstheme="minorHAnsi"/>
          <w:sz w:val="24"/>
          <w:szCs w:val="24"/>
        </w:rPr>
        <w:t xml:space="preserve">de </w:t>
      </w:r>
      <w:r w:rsidRPr="00C81889">
        <w:rPr>
          <w:rFonts w:cstheme="minorHAnsi"/>
          <w:sz w:val="24"/>
          <w:szCs w:val="24"/>
        </w:rPr>
        <w:t xml:space="preserve">aprendizaje. La segunda dirección de los SAL se enfoca en proveer evidencia empírica de la relación </w:t>
      </w:r>
      <w:r w:rsidR="00CF2956" w:rsidRPr="00C81889">
        <w:rPr>
          <w:rFonts w:cstheme="minorHAnsi"/>
          <w:sz w:val="24"/>
          <w:szCs w:val="24"/>
        </w:rPr>
        <w:t>persona–situación</w:t>
      </w:r>
      <w:r w:rsidRPr="00C81889">
        <w:rPr>
          <w:rFonts w:cstheme="minorHAnsi"/>
          <w:sz w:val="24"/>
          <w:szCs w:val="24"/>
        </w:rPr>
        <w:t xml:space="preserve">, valorando la </w:t>
      </w:r>
      <w:r w:rsidRPr="00C81889">
        <w:rPr>
          <w:rFonts w:cstheme="minorHAnsi"/>
          <w:sz w:val="24"/>
          <w:szCs w:val="24"/>
        </w:rPr>
        <w:lastRenderedPageBreak/>
        <w:t>relación entre enfoques de aprendizaje y las variables de personalidad asociadas a la autoestima, al locus de control</w:t>
      </w:r>
      <w:r w:rsidRPr="00C81889">
        <w:rPr>
          <w:rFonts w:cstheme="minorHAnsi"/>
          <w:sz w:val="24"/>
          <w:szCs w:val="24"/>
          <w:vertAlign w:val="superscript"/>
        </w:rPr>
        <w:t xml:space="preserve"> </w:t>
      </w:r>
      <w:r w:rsidRPr="00C81889">
        <w:rPr>
          <w:rFonts w:cstheme="minorHAnsi"/>
          <w:sz w:val="24"/>
          <w:szCs w:val="24"/>
        </w:rPr>
        <w:t xml:space="preserve">y a la percepción que tienen los estudiantes de su medio ambiente de aprendizaje en diferentes culturas. </w:t>
      </w:r>
    </w:p>
    <w:p w:rsidR="007B1963" w:rsidRPr="00C81889" w:rsidRDefault="007B1963" w:rsidP="00AF7B42">
      <w:pPr>
        <w:spacing w:line="360" w:lineRule="auto"/>
        <w:jc w:val="both"/>
        <w:rPr>
          <w:rFonts w:cstheme="minorHAnsi"/>
          <w:sz w:val="24"/>
          <w:szCs w:val="24"/>
        </w:rPr>
      </w:pPr>
      <w:r w:rsidRPr="00222016">
        <w:rPr>
          <w:rFonts w:cstheme="minorHAnsi"/>
          <w:sz w:val="24"/>
          <w:szCs w:val="24"/>
        </w:rPr>
        <w:t xml:space="preserve">Mientras la </w:t>
      </w:r>
      <w:proofErr w:type="spellStart"/>
      <w:r w:rsidRPr="00AF7B42">
        <w:rPr>
          <w:rFonts w:cstheme="minorHAnsi"/>
          <w:sz w:val="24"/>
          <w:szCs w:val="24"/>
        </w:rPr>
        <w:t>fenomenografía</w:t>
      </w:r>
      <w:proofErr w:type="spellEnd"/>
      <w:r w:rsidRPr="00222016">
        <w:rPr>
          <w:rFonts w:cstheme="minorHAnsi"/>
          <w:sz w:val="24"/>
          <w:szCs w:val="24"/>
        </w:rPr>
        <w:t xml:space="preserve"> se estaba</w:t>
      </w:r>
      <w:r w:rsidRPr="00C81889">
        <w:rPr>
          <w:rFonts w:cstheme="minorHAnsi"/>
          <w:sz w:val="24"/>
          <w:szCs w:val="24"/>
        </w:rPr>
        <w:t xml:space="preserve"> gestando en Suecia, </w:t>
      </w:r>
      <w:proofErr w:type="spellStart"/>
      <w:r w:rsidRPr="00C81889">
        <w:rPr>
          <w:rFonts w:cstheme="minorHAnsi"/>
          <w:sz w:val="24"/>
          <w:szCs w:val="24"/>
        </w:rPr>
        <w:t>Entwistle</w:t>
      </w:r>
      <w:proofErr w:type="spellEnd"/>
      <w:r w:rsidRPr="00C81889">
        <w:rPr>
          <w:rFonts w:cstheme="minorHAnsi"/>
          <w:sz w:val="24"/>
          <w:szCs w:val="24"/>
        </w:rPr>
        <w:t xml:space="preserve"> en Inglaterra estuvo trabajando en las diferencias psicológicas individuales para crear su Inventario de Enfoques al Estudio </w:t>
      </w:r>
      <w:r w:rsidRPr="00222016">
        <w:rPr>
          <w:rFonts w:cstheme="minorHAnsi"/>
          <w:sz w:val="24"/>
          <w:szCs w:val="24"/>
        </w:rPr>
        <w:t>(</w:t>
      </w:r>
      <w:proofErr w:type="spellStart"/>
      <w:r w:rsidRPr="00AF7B42">
        <w:rPr>
          <w:rFonts w:cstheme="minorHAnsi"/>
          <w:sz w:val="24"/>
          <w:szCs w:val="24"/>
        </w:rPr>
        <w:t>Approaches</w:t>
      </w:r>
      <w:proofErr w:type="spellEnd"/>
      <w:r w:rsidRPr="00AF7B42">
        <w:rPr>
          <w:rFonts w:cstheme="minorHAnsi"/>
          <w:sz w:val="24"/>
          <w:szCs w:val="24"/>
        </w:rPr>
        <w:t xml:space="preserve"> </w:t>
      </w:r>
      <w:proofErr w:type="spellStart"/>
      <w:r w:rsidRPr="00AF7B42">
        <w:rPr>
          <w:rFonts w:cstheme="minorHAnsi"/>
          <w:sz w:val="24"/>
          <w:szCs w:val="24"/>
        </w:rPr>
        <w:t>to</w:t>
      </w:r>
      <w:proofErr w:type="spellEnd"/>
      <w:r w:rsidRPr="00AF7B42">
        <w:rPr>
          <w:rFonts w:cstheme="minorHAnsi"/>
          <w:sz w:val="24"/>
          <w:szCs w:val="24"/>
        </w:rPr>
        <w:t xml:space="preserve"> </w:t>
      </w:r>
      <w:proofErr w:type="spellStart"/>
      <w:r w:rsidRPr="00AF7B42">
        <w:rPr>
          <w:rFonts w:cstheme="minorHAnsi"/>
          <w:sz w:val="24"/>
          <w:szCs w:val="24"/>
        </w:rPr>
        <w:t>Study</w:t>
      </w:r>
      <w:proofErr w:type="spellEnd"/>
      <w:r w:rsidRPr="00AF7B42">
        <w:rPr>
          <w:rFonts w:cstheme="minorHAnsi"/>
          <w:sz w:val="24"/>
          <w:szCs w:val="24"/>
        </w:rPr>
        <w:t xml:space="preserve"> </w:t>
      </w:r>
      <w:proofErr w:type="spellStart"/>
      <w:r w:rsidRPr="00AF7B42">
        <w:rPr>
          <w:rFonts w:cstheme="minorHAnsi"/>
          <w:sz w:val="24"/>
          <w:szCs w:val="24"/>
        </w:rPr>
        <w:t>Inventory</w:t>
      </w:r>
      <w:proofErr w:type="spellEnd"/>
      <w:r w:rsidRPr="00AF7B42">
        <w:rPr>
          <w:rFonts w:cstheme="minorHAnsi"/>
          <w:sz w:val="24"/>
          <w:szCs w:val="24"/>
        </w:rPr>
        <w:t>, ASI</w:t>
      </w:r>
      <w:r w:rsidRPr="00222016">
        <w:rPr>
          <w:rFonts w:cstheme="minorHAnsi"/>
          <w:sz w:val="24"/>
          <w:szCs w:val="24"/>
        </w:rPr>
        <w:t xml:space="preserve">) y </w:t>
      </w:r>
      <w:proofErr w:type="spellStart"/>
      <w:r w:rsidRPr="00222016">
        <w:rPr>
          <w:rFonts w:cstheme="minorHAnsi"/>
          <w:sz w:val="24"/>
          <w:szCs w:val="24"/>
        </w:rPr>
        <w:t>Biggs</w:t>
      </w:r>
      <w:proofErr w:type="spellEnd"/>
      <w:r w:rsidRPr="00222016">
        <w:rPr>
          <w:rFonts w:cstheme="minorHAnsi"/>
          <w:sz w:val="24"/>
          <w:szCs w:val="24"/>
        </w:rPr>
        <w:t xml:space="preserve"> en</w:t>
      </w:r>
      <w:r w:rsidRPr="00C81889">
        <w:rPr>
          <w:rFonts w:cstheme="minorHAnsi"/>
          <w:sz w:val="24"/>
          <w:szCs w:val="24"/>
        </w:rPr>
        <w:t xml:space="preserve"> Australia estaba usando la teoría de procesamiento de la información para derivar el Cuestionario de </w:t>
      </w:r>
      <w:r w:rsidRPr="00222016">
        <w:rPr>
          <w:rFonts w:cstheme="minorHAnsi"/>
          <w:sz w:val="24"/>
          <w:szCs w:val="24"/>
        </w:rPr>
        <w:t>Proceso al Estudio (</w:t>
      </w:r>
      <w:proofErr w:type="spellStart"/>
      <w:r w:rsidRPr="00AF7B42">
        <w:rPr>
          <w:rFonts w:cstheme="minorHAnsi"/>
          <w:sz w:val="24"/>
          <w:szCs w:val="24"/>
        </w:rPr>
        <w:t>Study</w:t>
      </w:r>
      <w:proofErr w:type="spellEnd"/>
      <w:r w:rsidRPr="00AF7B42">
        <w:rPr>
          <w:rFonts w:cstheme="minorHAnsi"/>
          <w:sz w:val="24"/>
          <w:szCs w:val="24"/>
        </w:rPr>
        <w:t xml:space="preserve"> </w:t>
      </w:r>
      <w:proofErr w:type="spellStart"/>
      <w:r w:rsidRPr="00AF7B42">
        <w:rPr>
          <w:rFonts w:cstheme="minorHAnsi"/>
          <w:sz w:val="24"/>
          <w:szCs w:val="24"/>
        </w:rPr>
        <w:t>Process</w:t>
      </w:r>
      <w:proofErr w:type="spellEnd"/>
      <w:r w:rsidRPr="00AF7B42">
        <w:rPr>
          <w:rFonts w:cstheme="minorHAnsi"/>
          <w:sz w:val="24"/>
          <w:szCs w:val="24"/>
        </w:rPr>
        <w:t xml:space="preserve"> </w:t>
      </w:r>
      <w:proofErr w:type="spellStart"/>
      <w:r w:rsidRPr="00AF7B42">
        <w:rPr>
          <w:rFonts w:cstheme="minorHAnsi"/>
          <w:sz w:val="24"/>
          <w:szCs w:val="24"/>
        </w:rPr>
        <w:t>Questionnaire</w:t>
      </w:r>
      <w:proofErr w:type="spellEnd"/>
      <w:r w:rsidRPr="00AF7B42">
        <w:rPr>
          <w:rFonts w:cstheme="minorHAnsi"/>
          <w:sz w:val="24"/>
          <w:szCs w:val="24"/>
        </w:rPr>
        <w:t>, SPQ</w:t>
      </w:r>
      <w:r w:rsidRPr="00C81889">
        <w:rPr>
          <w:rFonts w:cstheme="minorHAnsi"/>
          <w:sz w:val="24"/>
          <w:szCs w:val="24"/>
        </w:rPr>
        <w:t>) (</w:t>
      </w:r>
      <w:proofErr w:type="spellStart"/>
      <w:r w:rsidRPr="00C81889">
        <w:rPr>
          <w:rFonts w:cstheme="minorHAnsi"/>
          <w:sz w:val="24"/>
          <w:szCs w:val="24"/>
        </w:rPr>
        <w:t>Biggs</w:t>
      </w:r>
      <w:proofErr w:type="spellEnd"/>
      <w:r w:rsidRPr="00C81889">
        <w:rPr>
          <w:rFonts w:cstheme="minorHAnsi"/>
          <w:sz w:val="24"/>
          <w:szCs w:val="24"/>
        </w:rPr>
        <w:t>, 2001a)</w:t>
      </w:r>
      <w:r w:rsidR="00222016">
        <w:rPr>
          <w:rFonts w:cstheme="minorHAnsi"/>
          <w:sz w:val="24"/>
          <w:szCs w:val="24"/>
        </w:rPr>
        <w:t>,</w:t>
      </w:r>
      <w:r w:rsidRPr="00C81889">
        <w:rPr>
          <w:rFonts w:cstheme="minorHAnsi"/>
          <w:sz w:val="24"/>
          <w:szCs w:val="24"/>
        </w:rPr>
        <w:t xml:space="preserve"> </w:t>
      </w:r>
      <w:r w:rsidR="00222016">
        <w:rPr>
          <w:rFonts w:cstheme="minorHAnsi"/>
          <w:sz w:val="24"/>
          <w:szCs w:val="24"/>
        </w:rPr>
        <w:t>l</w:t>
      </w:r>
      <w:r w:rsidRPr="00C81889">
        <w:rPr>
          <w:rFonts w:cstheme="minorHAnsi"/>
          <w:sz w:val="24"/>
          <w:szCs w:val="24"/>
        </w:rPr>
        <w:t>os cuales</w:t>
      </w:r>
      <w:r w:rsidR="00222016">
        <w:rPr>
          <w:rFonts w:cstheme="minorHAnsi"/>
          <w:sz w:val="24"/>
          <w:szCs w:val="24"/>
        </w:rPr>
        <w:t>,</w:t>
      </w:r>
      <w:r w:rsidRPr="00C81889">
        <w:rPr>
          <w:rFonts w:cstheme="minorHAnsi"/>
          <w:sz w:val="24"/>
          <w:szCs w:val="24"/>
        </w:rPr>
        <w:t xml:space="preserve"> de forma general, abordaban las percepciones, motivos y estrategias que tienen los estudiantes hacia su propio aprendizaje. </w:t>
      </w:r>
    </w:p>
    <w:p w:rsidR="00DE7AE2" w:rsidRDefault="00DE7AE2" w:rsidP="00AF7B42">
      <w:pPr>
        <w:spacing w:line="360" w:lineRule="auto"/>
        <w:jc w:val="both"/>
        <w:rPr>
          <w:rFonts w:cstheme="minorHAnsi"/>
          <w:sz w:val="24"/>
          <w:szCs w:val="24"/>
        </w:rPr>
      </w:pPr>
      <w:r w:rsidRPr="00C81889">
        <w:rPr>
          <w:rFonts w:cstheme="minorHAnsi"/>
          <w:sz w:val="24"/>
          <w:szCs w:val="24"/>
        </w:rPr>
        <w:t xml:space="preserve">El modelo de enfoques de aprendizaje de John </w:t>
      </w:r>
      <w:proofErr w:type="spellStart"/>
      <w:r w:rsidRPr="00C81889">
        <w:rPr>
          <w:rFonts w:cstheme="minorHAnsi"/>
          <w:sz w:val="24"/>
          <w:szCs w:val="24"/>
        </w:rPr>
        <w:t>Biggs</w:t>
      </w:r>
      <w:proofErr w:type="spellEnd"/>
      <w:r w:rsidRPr="00C81889">
        <w:rPr>
          <w:rFonts w:cstheme="minorHAnsi"/>
          <w:sz w:val="24"/>
          <w:szCs w:val="24"/>
        </w:rPr>
        <w:t xml:space="preserve"> se basa en el modelo 3P (Presagio-Proceso-Producto), propuesto por él mismo en 1978, el cual es un modelo interactivo de enseñanza</w:t>
      </w:r>
      <w:r w:rsidR="00D212E1" w:rsidRPr="00C81889">
        <w:rPr>
          <w:rFonts w:cstheme="minorHAnsi"/>
          <w:sz w:val="24"/>
          <w:szCs w:val="24"/>
        </w:rPr>
        <w:t>–aprendizaje</w:t>
      </w:r>
      <w:r w:rsidRPr="00C81889">
        <w:rPr>
          <w:rFonts w:cstheme="minorHAnsi"/>
          <w:sz w:val="24"/>
          <w:szCs w:val="24"/>
        </w:rPr>
        <w:t xml:space="preserve"> basado en el modelo lineal de </w:t>
      </w:r>
      <w:proofErr w:type="spellStart"/>
      <w:r w:rsidRPr="00C81889">
        <w:rPr>
          <w:rFonts w:cstheme="minorHAnsi"/>
          <w:sz w:val="24"/>
          <w:szCs w:val="24"/>
        </w:rPr>
        <w:t>Dunkin</w:t>
      </w:r>
      <w:proofErr w:type="spellEnd"/>
      <w:r w:rsidRPr="00C81889">
        <w:rPr>
          <w:rFonts w:cstheme="minorHAnsi"/>
          <w:sz w:val="24"/>
          <w:szCs w:val="24"/>
        </w:rPr>
        <w:t xml:space="preserve"> y </w:t>
      </w:r>
      <w:proofErr w:type="spellStart"/>
      <w:r w:rsidRPr="00C81889">
        <w:rPr>
          <w:rFonts w:cstheme="minorHAnsi"/>
          <w:sz w:val="24"/>
          <w:szCs w:val="24"/>
        </w:rPr>
        <w:t>Biddle</w:t>
      </w:r>
      <w:proofErr w:type="spellEnd"/>
      <w:r w:rsidRPr="00C81889">
        <w:rPr>
          <w:rFonts w:cstheme="minorHAnsi"/>
          <w:sz w:val="24"/>
          <w:szCs w:val="24"/>
        </w:rPr>
        <w:t xml:space="preserve"> (1974, mencionado en </w:t>
      </w:r>
      <w:proofErr w:type="spellStart"/>
      <w:r w:rsidRPr="00C81889">
        <w:rPr>
          <w:rFonts w:cstheme="minorHAnsi"/>
          <w:sz w:val="24"/>
          <w:szCs w:val="24"/>
        </w:rPr>
        <w:t>Biggs</w:t>
      </w:r>
      <w:proofErr w:type="spellEnd"/>
      <w:r w:rsidRPr="00C81889">
        <w:rPr>
          <w:rFonts w:cstheme="minorHAnsi"/>
          <w:sz w:val="24"/>
          <w:szCs w:val="24"/>
        </w:rPr>
        <w:t xml:space="preserve">, 2006) para incluir los enfoques de aprendizaje, que según Jones (2003) ha sufrido varias transformaciones en los últimos veinte años. </w:t>
      </w:r>
      <w:proofErr w:type="spellStart"/>
      <w:r w:rsidRPr="00C81889">
        <w:rPr>
          <w:rFonts w:cstheme="minorHAnsi"/>
          <w:sz w:val="24"/>
          <w:szCs w:val="24"/>
        </w:rPr>
        <w:t>Biggs</w:t>
      </w:r>
      <w:proofErr w:type="spellEnd"/>
      <w:r w:rsidRPr="00C81889">
        <w:rPr>
          <w:rFonts w:cstheme="minorHAnsi"/>
          <w:sz w:val="24"/>
          <w:szCs w:val="24"/>
        </w:rPr>
        <w:t xml:space="preserve"> adaptó este modelo para establecer la relación que existe entre las características del aprendiz y el contexto de aprendizaje (presagio), los enfoques del estudiante en el desarrollo de una tarea en particular (proceso) y los resultados del aprendizaje (producto) en lo que llamó el Modelo 3P del aprendizaje (Watkins, 2001), el cual se presenta en la </w:t>
      </w:r>
      <w:r w:rsidR="00222016">
        <w:rPr>
          <w:rFonts w:cstheme="minorHAnsi"/>
          <w:sz w:val="24"/>
          <w:szCs w:val="24"/>
        </w:rPr>
        <w:t>F</w:t>
      </w:r>
      <w:r w:rsidRPr="00C81889">
        <w:rPr>
          <w:rFonts w:cstheme="minorHAnsi"/>
          <w:sz w:val="24"/>
          <w:szCs w:val="24"/>
        </w:rPr>
        <w:t>igura 1.</w:t>
      </w:r>
    </w:p>
    <w:p w:rsidR="00AF7B42" w:rsidRDefault="00AF7B42" w:rsidP="00AF7B42">
      <w:pPr>
        <w:spacing w:line="360" w:lineRule="auto"/>
        <w:jc w:val="both"/>
        <w:rPr>
          <w:rFonts w:cstheme="minorHAnsi"/>
          <w:sz w:val="24"/>
          <w:szCs w:val="24"/>
        </w:rPr>
      </w:pPr>
    </w:p>
    <w:p w:rsidR="00AF7B42" w:rsidRDefault="00AF7B42" w:rsidP="00AF7B42">
      <w:pPr>
        <w:spacing w:line="360" w:lineRule="auto"/>
        <w:jc w:val="both"/>
        <w:rPr>
          <w:rFonts w:cstheme="minorHAnsi"/>
          <w:sz w:val="24"/>
          <w:szCs w:val="24"/>
        </w:rPr>
      </w:pPr>
    </w:p>
    <w:p w:rsidR="00AF7B42" w:rsidRDefault="00AF7B42" w:rsidP="00AF7B42">
      <w:pPr>
        <w:spacing w:line="360" w:lineRule="auto"/>
        <w:jc w:val="both"/>
        <w:rPr>
          <w:rFonts w:cstheme="minorHAnsi"/>
          <w:sz w:val="24"/>
          <w:szCs w:val="24"/>
        </w:rPr>
      </w:pPr>
    </w:p>
    <w:p w:rsidR="00AF7B42" w:rsidRDefault="00AF7B42" w:rsidP="00AF7B42">
      <w:pPr>
        <w:spacing w:line="360" w:lineRule="auto"/>
        <w:jc w:val="both"/>
        <w:rPr>
          <w:rFonts w:cstheme="minorHAnsi"/>
          <w:sz w:val="24"/>
          <w:szCs w:val="24"/>
        </w:rPr>
      </w:pPr>
    </w:p>
    <w:p w:rsidR="00AF7B42" w:rsidRDefault="00AF7B42" w:rsidP="00AF7B42">
      <w:pPr>
        <w:spacing w:line="360" w:lineRule="auto"/>
        <w:jc w:val="both"/>
        <w:rPr>
          <w:rFonts w:cstheme="minorHAnsi"/>
          <w:sz w:val="24"/>
          <w:szCs w:val="24"/>
        </w:rPr>
      </w:pPr>
    </w:p>
    <w:p w:rsidR="00AF7B42" w:rsidRDefault="00AF7B42" w:rsidP="00AF7B42">
      <w:pPr>
        <w:spacing w:line="360" w:lineRule="auto"/>
        <w:jc w:val="both"/>
        <w:rPr>
          <w:rFonts w:cstheme="minorHAnsi"/>
          <w:sz w:val="24"/>
          <w:szCs w:val="24"/>
        </w:rPr>
      </w:pPr>
    </w:p>
    <w:p w:rsidR="00AF7B42" w:rsidRDefault="00AF7B42" w:rsidP="00AF7B42">
      <w:pPr>
        <w:spacing w:line="360" w:lineRule="auto"/>
        <w:jc w:val="both"/>
        <w:rPr>
          <w:rFonts w:cstheme="minorHAnsi"/>
          <w:sz w:val="24"/>
          <w:szCs w:val="24"/>
        </w:rPr>
      </w:pPr>
    </w:p>
    <w:p w:rsidR="00AF7B42" w:rsidRPr="00C81889" w:rsidRDefault="00AF7B42" w:rsidP="00AF7B42">
      <w:pPr>
        <w:spacing w:line="360" w:lineRule="auto"/>
        <w:jc w:val="both"/>
        <w:rPr>
          <w:rFonts w:cstheme="minorHAnsi"/>
          <w:sz w:val="24"/>
          <w:szCs w:val="24"/>
        </w:rPr>
      </w:pPr>
    </w:p>
    <w:p w:rsidR="00DE7AE2" w:rsidRPr="00C81889" w:rsidRDefault="00AF7B42" w:rsidP="00AF7B42">
      <w:pPr>
        <w:spacing w:line="360" w:lineRule="auto"/>
        <w:jc w:val="center"/>
        <w:rPr>
          <w:rFonts w:cstheme="minorHAnsi"/>
          <w:sz w:val="24"/>
          <w:szCs w:val="24"/>
        </w:rPr>
      </w:pPr>
      <w:r w:rsidRPr="00AF7B42">
        <w:rPr>
          <w:rFonts w:cstheme="minorHAnsi"/>
          <w:b/>
          <w:sz w:val="24"/>
          <w:szCs w:val="24"/>
        </w:rPr>
        <w:lastRenderedPageBreak/>
        <w:t xml:space="preserve">Figura </w:t>
      </w:r>
      <w:r w:rsidRPr="00AF7B42">
        <w:rPr>
          <w:rFonts w:cstheme="minorHAnsi"/>
          <w:b/>
          <w:sz w:val="24"/>
          <w:szCs w:val="24"/>
        </w:rPr>
        <w:fldChar w:fldCharType="begin"/>
      </w:r>
      <w:r w:rsidRPr="00AF7B42">
        <w:rPr>
          <w:rFonts w:cstheme="minorHAnsi"/>
          <w:b/>
          <w:sz w:val="24"/>
          <w:szCs w:val="24"/>
        </w:rPr>
        <w:instrText xml:space="preserve"> SEQ Figura \* ARABIC </w:instrText>
      </w:r>
      <w:r w:rsidRPr="00AF7B42">
        <w:rPr>
          <w:rFonts w:cstheme="minorHAnsi"/>
          <w:b/>
          <w:sz w:val="24"/>
          <w:szCs w:val="24"/>
        </w:rPr>
        <w:fldChar w:fldCharType="separate"/>
      </w:r>
      <w:r w:rsidR="00175A36">
        <w:rPr>
          <w:rFonts w:cstheme="minorHAnsi"/>
          <w:b/>
          <w:noProof/>
          <w:sz w:val="24"/>
          <w:szCs w:val="24"/>
        </w:rPr>
        <w:t>1</w:t>
      </w:r>
      <w:r w:rsidRPr="00AF7B42">
        <w:rPr>
          <w:rFonts w:cstheme="minorHAnsi"/>
          <w:b/>
          <w:sz w:val="24"/>
          <w:szCs w:val="24"/>
        </w:rPr>
        <w:fldChar w:fldCharType="end"/>
      </w:r>
      <w:r w:rsidRPr="00AF7B42">
        <w:rPr>
          <w:rFonts w:cstheme="minorHAnsi"/>
          <w:b/>
          <w:sz w:val="24"/>
          <w:szCs w:val="24"/>
        </w:rPr>
        <w:t xml:space="preserve">. </w:t>
      </w:r>
      <w:r w:rsidRPr="00AF7B42">
        <w:rPr>
          <w:rFonts w:cstheme="minorHAnsi"/>
          <w:sz w:val="24"/>
          <w:szCs w:val="24"/>
        </w:rPr>
        <w:t>Diagrama 3P</w:t>
      </w:r>
      <w:r>
        <w:rPr>
          <w:rFonts w:cstheme="minorHAnsi"/>
          <w:sz w:val="24"/>
          <w:szCs w:val="24"/>
        </w:rPr>
        <w:t>.</w:t>
      </w:r>
    </w:p>
    <w:p w:rsidR="002F54CF" w:rsidRPr="00C81889" w:rsidRDefault="00771D30" w:rsidP="00AF7B42">
      <w:pPr>
        <w:spacing w:line="360" w:lineRule="auto"/>
        <w:jc w:val="center"/>
        <w:rPr>
          <w:rFonts w:cstheme="minorHAnsi"/>
          <w:sz w:val="24"/>
          <w:szCs w:val="24"/>
        </w:rPr>
      </w:pPr>
      <w:r w:rsidRPr="00C81889">
        <w:rPr>
          <w:rFonts w:cstheme="minorHAnsi"/>
          <w:noProof/>
          <w:sz w:val="24"/>
          <w:szCs w:val="24"/>
        </w:rPr>
        <w:drawing>
          <wp:inline distT="0" distB="0" distL="0" distR="0" wp14:anchorId="4C054CFB">
            <wp:extent cx="4029075" cy="2610458"/>
            <wp:effectExtent l="0" t="0" r="0" b="0"/>
            <wp:docPr id="90"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31452" cy="2611998"/>
                    </a:xfrm>
                    <a:prstGeom prst="rect">
                      <a:avLst/>
                    </a:prstGeom>
                    <a:noFill/>
                  </pic:spPr>
                </pic:pic>
              </a:graphicData>
            </a:graphic>
          </wp:inline>
        </w:drawing>
      </w:r>
    </w:p>
    <w:p w:rsidR="00142DEE" w:rsidRPr="00C81889" w:rsidRDefault="00142DEE" w:rsidP="00AF7B42">
      <w:pPr>
        <w:spacing w:line="360" w:lineRule="auto"/>
        <w:jc w:val="both"/>
        <w:rPr>
          <w:rFonts w:cstheme="minorHAnsi"/>
          <w:sz w:val="24"/>
          <w:szCs w:val="24"/>
        </w:rPr>
      </w:pPr>
    </w:p>
    <w:p w:rsidR="00771D30" w:rsidRPr="00C81889" w:rsidRDefault="00AF7B42" w:rsidP="00AF7B42">
      <w:pPr>
        <w:pStyle w:val="Descripcin"/>
        <w:tabs>
          <w:tab w:val="left" w:pos="7540"/>
        </w:tabs>
        <w:spacing w:line="360" w:lineRule="auto"/>
        <w:jc w:val="center"/>
        <w:rPr>
          <w:rFonts w:cstheme="minorHAnsi"/>
          <w:b w:val="0"/>
          <w:color w:val="auto"/>
          <w:sz w:val="24"/>
          <w:szCs w:val="24"/>
        </w:rPr>
      </w:pPr>
      <w:r>
        <w:rPr>
          <w:rFonts w:cstheme="minorHAnsi"/>
          <w:b w:val="0"/>
          <w:color w:val="auto"/>
          <w:sz w:val="24"/>
          <w:szCs w:val="24"/>
        </w:rPr>
        <w:t xml:space="preserve">Fuente: </w:t>
      </w:r>
      <w:r w:rsidR="00771D30" w:rsidRPr="00AF7B42">
        <w:rPr>
          <w:rFonts w:cstheme="minorHAnsi"/>
          <w:b w:val="0"/>
          <w:color w:val="auto"/>
          <w:sz w:val="24"/>
          <w:szCs w:val="24"/>
        </w:rPr>
        <w:t>(</w:t>
      </w:r>
      <w:r w:rsidR="00222016">
        <w:rPr>
          <w:rFonts w:cstheme="minorHAnsi"/>
          <w:b w:val="0"/>
          <w:color w:val="auto"/>
          <w:sz w:val="24"/>
          <w:szCs w:val="24"/>
        </w:rPr>
        <w:t>a</w:t>
      </w:r>
      <w:r w:rsidR="00771D30" w:rsidRPr="00AF7B42">
        <w:rPr>
          <w:rFonts w:cstheme="minorHAnsi"/>
          <w:b w:val="0"/>
          <w:color w:val="auto"/>
          <w:sz w:val="24"/>
          <w:szCs w:val="24"/>
        </w:rPr>
        <w:t xml:space="preserve">daptado de </w:t>
      </w:r>
      <w:proofErr w:type="spellStart"/>
      <w:r w:rsidR="00771D30" w:rsidRPr="00AF7B42">
        <w:rPr>
          <w:rFonts w:cstheme="minorHAnsi"/>
          <w:b w:val="0"/>
          <w:color w:val="auto"/>
          <w:sz w:val="24"/>
          <w:szCs w:val="24"/>
        </w:rPr>
        <w:t>Biggs</w:t>
      </w:r>
      <w:proofErr w:type="spellEnd"/>
      <w:r w:rsidR="00771D30" w:rsidRPr="00AF7B42">
        <w:rPr>
          <w:rFonts w:cstheme="minorHAnsi"/>
          <w:b w:val="0"/>
          <w:color w:val="auto"/>
          <w:sz w:val="24"/>
          <w:szCs w:val="24"/>
        </w:rPr>
        <w:t xml:space="preserve">, 2006; </w:t>
      </w:r>
      <w:proofErr w:type="spellStart"/>
      <w:r w:rsidR="00771D30" w:rsidRPr="00AF7B42">
        <w:rPr>
          <w:rFonts w:cstheme="minorHAnsi"/>
          <w:b w:val="0"/>
          <w:color w:val="auto"/>
          <w:sz w:val="24"/>
          <w:szCs w:val="24"/>
        </w:rPr>
        <w:t>Biggs</w:t>
      </w:r>
      <w:proofErr w:type="spellEnd"/>
      <w:r w:rsidR="00771D30" w:rsidRPr="00AF7B42">
        <w:rPr>
          <w:rFonts w:cstheme="minorHAnsi"/>
          <w:b w:val="0"/>
          <w:color w:val="auto"/>
          <w:sz w:val="24"/>
          <w:szCs w:val="24"/>
        </w:rPr>
        <w:t>, 1987a)</w:t>
      </w:r>
      <w:r w:rsidR="00222016">
        <w:rPr>
          <w:rFonts w:cstheme="minorHAnsi"/>
          <w:b w:val="0"/>
          <w:color w:val="auto"/>
          <w:sz w:val="24"/>
          <w:szCs w:val="24"/>
        </w:rPr>
        <w:t>.</w:t>
      </w:r>
    </w:p>
    <w:p w:rsidR="00446AFA" w:rsidRPr="00C81889" w:rsidRDefault="00446AFA" w:rsidP="00AF7B42">
      <w:pPr>
        <w:spacing w:line="360" w:lineRule="auto"/>
        <w:jc w:val="both"/>
        <w:rPr>
          <w:rFonts w:cstheme="minorHAnsi"/>
          <w:sz w:val="24"/>
          <w:szCs w:val="24"/>
        </w:rPr>
      </w:pPr>
      <w:r w:rsidRPr="00C81889">
        <w:rPr>
          <w:rFonts w:cstheme="minorHAnsi"/>
          <w:sz w:val="24"/>
          <w:szCs w:val="24"/>
        </w:rPr>
        <w:t xml:space="preserve">El diagrama de la </w:t>
      </w:r>
      <w:r w:rsidR="00222016">
        <w:rPr>
          <w:rFonts w:cstheme="minorHAnsi"/>
          <w:sz w:val="24"/>
          <w:szCs w:val="24"/>
        </w:rPr>
        <w:t>F</w:t>
      </w:r>
      <w:r w:rsidRPr="00C81889">
        <w:rPr>
          <w:rFonts w:cstheme="minorHAnsi"/>
          <w:sz w:val="24"/>
          <w:szCs w:val="24"/>
        </w:rPr>
        <w:t xml:space="preserve">igura 1 señala tres aspectos importantes en los que se sitúa el proceso de aprendizaje: 1) </w:t>
      </w:r>
      <w:r w:rsidR="00222016">
        <w:rPr>
          <w:rFonts w:cstheme="minorHAnsi"/>
          <w:sz w:val="24"/>
          <w:szCs w:val="24"/>
        </w:rPr>
        <w:t>p</w:t>
      </w:r>
      <w:r w:rsidRPr="00C81889">
        <w:rPr>
          <w:rFonts w:cstheme="minorHAnsi"/>
          <w:sz w:val="24"/>
          <w:szCs w:val="24"/>
        </w:rPr>
        <w:t xml:space="preserve">resagio, el cual sucede antes de que se produzca el aprendizaje; 2) </w:t>
      </w:r>
      <w:r w:rsidR="00222016">
        <w:rPr>
          <w:rFonts w:cstheme="minorHAnsi"/>
          <w:sz w:val="24"/>
          <w:szCs w:val="24"/>
        </w:rPr>
        <w:t>p</w:t>
      </w:r>
      <w:r w:rsidRPr="00C81889">
        <w:rPr>
          <w:rFonts w:cstheme="minorHAnsi"/>
          <w:sz w:val="24"/>
          <w:szCs w:val="24"/>
        </w:rPr>
        <w:t>roceso, durante el aprendizaje y 3)</w:t>
      </w:r>
      <w:r w:rsidR="00222016">
        <w:rPr>
          <w:rFonts w:cstheme="minorHAnsi"/>
          <w:sz w:val="24"/>
          <w:szCs w:val="24"/>
        </w:rPr>
        <w:t xml:space="preserve"> p</w:t>
      </w:r>
      <w:r w:rsidRPr="00C81889">
        <w:rPr>
          <w:rFonts w:cstheme="minorHAnsi"/>
          <w:sz w:val="24"/>
          <w:szCs w:val="24"/>
        </w:rPr>
        <w:t xml:space="preserve">roducto, el cual es el resultado del aprendizaje. Estos aspectos se describen a continuación. </w:t>
      </w:r>
    </w:p>
    <w:p w:rsidR="00446AFA" w:rsidRPr="00AF7B42" w:rsidRDefault="00446AFA" w:rsidP="00AF7B42">
      <w:pPr>
        <w:pStyle w:val="Prrafodelista"/>
        <w:numPr>
          <w:ilvl w:val="0"/>
          <w:numId w:val="19"/>
        </w:numPr>
        <w:spacing w:line="360" w:lineRule="auto"/>
        <w:jc w:val="both"/>
        <w:rPr>
          <w:rFonts w:cstheme="minorHAnsi"/>
          <w:sz w:val="24"/>
          <w:szCs w:val="24"/>
        </w:rPr>
      </w:pPr>
      <w:r w:rsidRPr="00AF7B42">
        <w:rPr>
          <w:rFonts w:cstheme="minorHAnsi"/>
          <w:sz w:val="24"/>
          <w:szCs w:val="24"/>
        </w:rPr>
        <w:t xml:space="preserve">El factor presagio existe antes que el estudiante inicie una situación de aprendizaje, incorpora dos aspectos: personales y situacionales, usualmente institucionales, relacionados con la enseñanza. </w:t>
      </w:r>
    </w:p>
    <w:p w:rsidR="00446AFA" w:rsidRPr="00AF7B42" w:rsidRDefault="00446AFA" w:rsidP="00AF7B42">
      <w:pPr>
        <w:pStyle w:val="Prrafodelista"/>
        <w:numPr>
          <w:ilvl w:val="0"/>
          <w:numId w:val="19"/>
        </w:numPr>
        <w:spacing w:line="360" w:lineRule="auto"/>
        <w:jc w:val="both"/>
        <w:rPr>
          <w:rFonts w:cstheme="minorHAnsi"/>
          <w:sz w:val="24"/>
          <w:szCs w:val="24"/>
        </w:rPr>
      </w:pPr>
      <w:r w:rsidRPr="00AF7B42">
        <w:rPr>
          <w:rFonts w:cstheme="minorHAnsi"/>
          <w:sz w:val="24"/>
          <w:szCs w:val="24"/>
        </w:rPr>
        <w:t>Los aspectos personales están asociados a los conocimientos previos respecto a la tarea académica, un coeficiente intelectual y otras habilidades, valores y actitudes derivadas entre otras cosas de su historia en casa, ciertas características de personalidad que afectan su enfoque al aprendizaje y demás. Cada uno de estos factores tiene un efecto directo e inmediato en el desempeño (a), pero también</w:t>
      </w:r>
      <w:r w:rsidR="00222016">
        <w:rPr>
          <w:rFonts w:cstheme="minorHAnsi"/>
          <w:sz w:val="24"/>
          <w:szCs w:val="24"/>
        </w:rPr>
        <w:t>,</w:t>
      </w:r>
      <w:r w:rsidRPr="00AF7B42">
        <w:rPr>
          <w:rFonts w:cstheme="minorHAnsi"/>
          <w:sz w:val="24"/>
          <w:szCs w:val="24"/>
        </w:rPr>
        <w:t xml:space="preserve"> de alguna manera y en diversos sentidos</w:t>
      </w:r>
      <w:r w:rsidR="00222016">
        <w:rPr>
          <w:rFonts w:cstheme="minorHAnsi"/>
          <w:sz w:val="24"/>
          <w:szCs w:val="24"/>
        </w:rPr>
        <w:t>,</w:t>
      </w:r>
      <w:r w:rsidRPr="00AF7B42">
        <w:rPr>
          <w:rFonts w:cstheme="minorHAnsi"/>
          <w:sz w:val="24"/>
          <w:szCs w:val="24"/>
        </w:rPr>
        <w:t xml:space="preserve"> afecta los motivos del estudiante en la tarea de aprendizaje, y las estrategias adoptadas en el enfoque al aprendizaje (b).</w:t>
      </w:r>
    </w:p>
    <w:p w:rsidR="00446AFA" w:rsidRPr="00AF7B42" w:rsidRDefault="00446AFA" w:rsidP="00AF7B42">
      <w:pPr>
        <w:pStyle w:val="Prrafodelista"/>
        <w:numPr>
          <w:ilvl w:val="0"/>
          <w:numId w:val="19"/>
        </w:numPr>
        <w:spacing w:line="360" w:lineRule="auto"/>
        <w:jc w:val="both"/>
        <w:rPr>
          <w:rFonts w:cstheme="minorHAnsi"/>
          <w:sz w:val="24"/>
          <w:szCs w:val="24"/>
        </w:rPr>
      </w:pPr>
      <w:r w:rsidRPr="00AF7B42">
        <w:rPr>
          <w:rFonts w:cstheme="minorHAnsi"/>
          <w:sz w:val="24"/>
          <w:szCs w:val="24"/>
        </w:rPr>
        <w:lastRenderedPageBreak/>
        <w:t>Los factores situacionales se refieren a la cantidad de tiempo que se invierte en la tarea, la dificultad de la tarea, la estructura del curso (por ejemplo</w:t>
      </w:r>
      <w:r w:rsidR="00222016">
        <w:rPr>
          <w:rFonts w:cstheme="minorHAnsi"/>
          <w:sz w:val="24"/>
          <w:szCs w:val="24"/>
        </w:rPr>
        <w:t>,</w:t>
      </w:r>
      <w:r w:rsidRPr="00AF7B42">
        <w:rPr>
          <w:rFonts w:cstheme="minorHAnsi"/>
          <w:sz w:val="24"/>
          <w:szCs w:val="24"/>
        </w:rPr>
        <w:t xml:space="preserve"> si la asignatura es obligatoria o electiva), y los métodos de enseñanza y evaluación</w:t>
      </w:r>
      <w:r w:rsidR="00222016">
        <w:rPr>
          <w:rFonts w:cstheme="minorHAnsi"/>
          <w:sz w:val="24"/>
          <w:szCs w:val="24"/>
        </w:rPr>
        <w:t>;</w:t>
      </w:r>
      <w:r w:rsidRPr="00AF7B42">
        <w:rPr>
          <w:rFonts w:cstheme="minorHAnsi"/>
          <w:sz w:val="24"/>
          <w:szCs w:val="24"/>
        </w:rPr>
        <w:t xml:space="preserve"> todos tiene</w:t>
      </w:r>
      <w:r w:rsidR="00222016">
        <w:rPr>
          <w:rFonts w:cstheme="minorHAnsi"/>
          <w:sz w:val="24"/>
          <w:szCs w:val="24"/>
        </w:rPr>
        <w:t>n</w:t>
      </w:r>
      <w:r w:rsidRPr="00AF7B42">
        <w:rPr>
          <w:rFonts w:cstheme="minorHAnsi"/>
          <w:sz w:val="24"/>
          <w:szCs w:val="24"/>
        </w:rPr>
        <w:t xml:space="preserve"> efecto directo sobre el desempeño (a). Todo esto afecta los motivos y la percepción de los estudiantes hacia la tarea y la afectividad de la forma en que se aborda (b).</w:t>
      </w:r>
    </w:p>
    <w:p w:rsidR="00446AFA" w:rsidRPr="00AF7B42" w:rsidRDefault="00446AFA" w:rsidP="00AF7B42">
      <w:pPr>
        <w:pStyle w:val="Prrafodelista"/>
        <w:numPr>
          <w:ilvl w:val="0"/>
          <w:numId w:val="19"/>
        </w:numPr>
        <w:spacing w:line="360" w:lineRule="auto"/>
        <w:jc w:val="both"/>
        <w:rPr>
          <w:rFonts w:cstheme="minorHAnsi"/>
          <w:sz w:val="24"/>
          <w:szCs w:val="24"/>
        </w:rPr>
      </w:pPr>
      <w:r w:rsidRPr="00AF7B42">
        <w:rPr>
          <w:rFonts w:cstheme="minorHAnsi"/>
          <w:sz w:val="24"/>
          <w:szCs w:val="24"/>
        </w:rPr>
        <w:t>En el factor proceso</w:t>
      </w:r>
      <w:r w:rsidRPr="00222016">
        <w:rPr>
          <w:rFonts w:cstheme="minorHAnsi"/>
          <w:sz w:val="24"/>
          <w:szCs w:val="24"/>
        </w:rPr>
        <w:t xml:space="preserve">, se asocia a las variables inmersas al proceso complejo de aprendizaje, usan las rutas (b) y (c), la cual representa la forma en que los estudiantes perciben el medio académico. De acuerdo </w:t>
      </w:r>
      <w:r w:rsidRPr="00AF7B42">
        <w:rPr>
          <w:rFonts w:cstheme="minorHAnsi"/>
          <w:sz w:val="24"/>
          <w:szCs w:val="24"/>
        </w:rPr>
        <w:t>con esta percepción, se toman acciones para emprender el proceso de aprendizaje con consecuencias que afectan el producto</w:t>
      </w:r>
      <w:r w:rsidR="00222016">
        <w:rPr>
          <w:rFonts w:cstheme="minorHAnsi"/>
          <w:sz w:val="24"/>
          <w:szCs w:val="24"/>
        </w:rPr>
        <w:t xml:space="preserve"> y</w:t>
      </w:r>
      <w:r w:rsidRPr="00AF7B42">
        <w:rPr>
          <w:rFonts w:cstheme="minorHAnsi"/>
          <w:sz w:val="24"/>
          <w:szCs w:val="24"/>
        </w:rPr>
        <w:t xml:space="preserve"> el desempeño (c). Estos efectos pueden ser definidos en dos formas: </w:t>
      </w:r>
      <w:r w:rsidRPr="00AF7B42">
        <w:rPr>
          <w:rFonts w:cstheme="minorHAnsi"/>
          <w:i/>
          <w:sz w:val="24"/>
          <w:szCs w:val="24"/>
        </w:rPr>
        <w:t>objetivamente</w:t>
      </w:r>
      <w:r w:rsidRPr="00AF7B42">
        <w:rPr>
          <w:rFonts w:cstheme="minorHAnsi"/>
          <w:sz w:val="24"/>
          <w:szCs w:val="24"/>
        </w:rPr>
        <w:t xml:space="preserve">, por ejemplo, en términos de marcas de revisión, o la complejidad estructural de las respuestas consideradas en un índice de la calidad de desempeño o </w:t>
      </w:r>
      <w:r w:rsidRPr="00AF7B42">
        <w:rPr>
          <w:rFonts w:cstheme="minorHAnsi"/>
          <w:i/>
          <w:sz w:val="24"/>
          <w:szCs w:val="24"/>
        </w:rPr>
        <w:t>subjetivamente</w:t>
      </w:r>
      <w:r w:rsidRPr="00AF7B42">
        <w:rPr>
          <w:rFonts w:cstheme="minorHAnsi"/>
          <w:sz w:val="24"/>
          <w:szCs w:val="24"/>
        </w:rPr>
        <w:t>, por ejemplo, con la satisfacción que queda cuando el objetivo es alcanzado.</w:t>
      </w:r>
    </w:p>
    <w:p w:rsidR="00446AFA" w:rsidRPr="00AF7B42" w:rsidRDefault="00446AFA" w:rsidP="00AF7B42">
      <w:pPr>
        <w:pStyle w:val="Prrafodelista"/>
        <w:numPr>
          <w:ilvl w:val="0"/>
          <w:numId w:val="19"/>
        </w:numPr>
        <w:spacing w:line="360" w:lineRule="auto"/>
        <w:jc w:val="both"/>
        <w:rPr>
          <w:rFonts w:cstheme="minorHAnsi"/>
          <w:sz w:val="24"/>
          <w:szCs w:val="24"/>
        </w:rPr>
      </w:pPr>
      <w:r w:rsidRPr="00AF7B42">
        <w:rPr>
          <w:rFonts w:cstheme="minorHAnsi"/>
          <w:sz w:val="24"/>
          <w:szCs w:val="24"/>
        </w:rPr>
        <w:t>El factor producto</w:t>
      </w:r>
      <w:r w:rsidRPr="00222016">
        <w:rPr>
          <w:rFonts w:cstheme="minorHAnsi"/>
          <w:sz w:val="24"/>
          <w:szCs w:val="24"/>
        </w:rPr>
        <w:t xml:space="preserve"> está determinado</w:t>
      </w:r>
      <w:r w:rsidRPr="00AF7B42">
        <w:rPr>
          <w:rFonts w:cstheme="minorHAnsi"/>
          <w:sz w:val="24"/>
          <w:szCs w:val="24"/>
        </w:rPr>
        <w:t xml:space="preserve"> por muchos factores que interactúan entre sí, por lo que los factores dependientes de la enseñanza y de las expectativas que tenga el estudiante determinan el enfoque que </w:t>
      </w:r>
      <w:r w:rsidR="00222016">
        <w:rPr>
          <w:rFonts w:cstheme="minorHAnsi"/>
          <w:sz w:val="24"/>
          <w:szCs w:val="24"/>
        </w:rPr>
        <w:t>e</w:t>
      </w:r>
      <w:r w:rsidRPr="00AF7B42">
        <w:rPr>
          <w:rFonts w:cstheme="minorHAnsi"/>
          <w:sz w:val="24"/>
          <w:szCs w:val="24"/>
        </w:rPr>
        <w:t xml:space="preserve">ste adopte y consecuentemente de los resultados que obtenga. </w:t>
      </w:r>
    </w:p>
    <w:p w:rsidR="00446AFA" w:rsidRPr="00C81889" w:rsidRDefault="00446AFA" w:rsidP="00AF7B42">
      <w:pPr>
        <w:spacing w:line="360" w:lineRule="auto"/>
        <w:jc w:val="both"/>
        <w:rPr>
          <w:rFonts w:cstheme="minorHAnsi"/>
          <w:sz w:val="24"/>
          <w:szCs w:val="24"/>
        </w:rPr>
      </w:pPr>
      <w:r w:rsidRPr="00C81889">
        <w:rPr>
          <w:rFonts w:cstheme="minorHAnsi"/>
          <w:sz w:val="24"/>
          <w:szCs w:val="24"/>
        </w:rPr>
        <w:t xml:space="preserve">Este modelo es una instancia particular del modelo de </w:t>
      </w:r>
      <w:proofErr w:type="spellStart"/>
      <w:r w:rsidRPr="00C81889">
        <w:rPr>
          <w:rFonts w:cstheme="minorHAnsi"/>
          <w:sz w:val="24"/>
          <w:szCs w:val="24"/>
        </w:rPr>
        <w:t>Mischel</w:t>
      </w:r>
      <w:proofErr w:type="spellEnd"/>
      <w:r w:rsidRPr="00C81889">
        <w:rPr>
          <w:rFonts w:cstheme="minorHAnsi"/>
          <w:sz w:val="24"/>
          <w:szCs w:val="24"/>
        </w:rPr>
        <w:t xml:space="preserve">, de la descripción </w:t>
      </w:r>
      <w:r w:rsidR="004A383D">
        <w:rPr>
          <w:rFonts w:cstheme="minorHAnsi"/>
          <w:sz w:val="24"/>
          <w:szCs w:val="24"/>
        </w:rPr>
        <w:t>sobre</w:t>
      </w:r>
      <w:r w:rsidR="004A383D" w:rsidRPr="00C81889">
        <w:rPr>
          <w:rFonts w:cstheme="minorHAnsi"/>
          <w:sz w:val="24"/>
          <w:szCs w:val="24"/>
        </w:rPr>
        <w:t xml:space="preserve"> </w:t>
      </w:r>
      <w:r w:rsidRPr="00C81889">
        <w:rPr>
          <w:rFonts w:cstheme="minorHAnsi"/>
          <w:sz w:val="24"/>
          <w:szCs w:val="24"/>
        </w:rPr>
        <w:t xml:space="preserve">cómo la gente </w:t>
      </w:r>
      <w:r w:rsidR="004A383D">
        <w:rPr>
          <w:rFonts w:cstheme="minorHAnsi"/>
          <w:sz w:val="24"/>
          <w:szCs w:val="24"/>
        </w:rPr>
        <w:t>maneja</w:t>
      </w:r>
      <w:r w:rsidRPr="00C81889">
        <w:rPr>
          <w:rFonts w:cstheme="minorHAnsi"/>
          <w:sz w:val="24"/>
          <w:szCs w:val="24"/>
        </w:rPr>
        <w:t xml:space="preserve"> estrategias y sistemas de auto</w:t>
      </w:r>
      <w:r w:rsidR="004A383D">
        <w:rPr>
          <w:rFonts w:cstheme="minorHAnsi"/>
          <w:sz w:val="24"/>
          <w:szCs w:val="24"/>
        </w:rPr>
        <w:t>r</w:t>
      </w:r>
      <w:r w:rsidRPr="00C81889">
        <w:rPr>
          <w:rFonts w:cstheme="minorHAnsi"/>
          <w:sz w:val="24"/>
          <w:szCs w:val="24"/>
        </w:rPr>
        <w:t xml:space="preserve">regulación. Esta clase de autoconciencia reflexiva que implica estos procesos es </w:t>
      </w:r>
      <w:r w:rsidRPr="004A383D">
        <w:rPr>
          <w:rFonts w:cstheme="minorHAnsi"/>
          <w:sz w:val="24"/>
          <w:szCs w:val="24"/>
        </w:rPr>
        <w:t xml:space="preserve">llamado </w:t>
      </w:r>
      <w:r w:rsidRPr="00AF7B42">
        <w:rPr>
          <w:rFonts w:cstheme="minorHAnsi"/>
          <w:sz w:val="24"/>
          <w:szCs w:val="24"/>
        </w:rPr>
        <w:t>metacognición</w:t>
      </w:r>
      <w:r w:rsidRPr="004A383D">
        <w:rPr>
          <w:rFonts w:cstheme="minorHAnsi"/>
          <w:sz w:val="24"/>
          <w:szCs w:val="24"/>
        </w:rPr>
        <w:t>, o “el conocimiento</w:t>
      </w:r>
      <w:r w:rsidRPr="00C81889">
        <w:rPr>
          <w:rFonts w:cstheme="minorHAnsi"/>
          <w:sz w:val="24"/>
          <w:szCs w:val="24"/>
        </w:rPr>
        <w:t xml:space="preserve"> concerniente a los aspectos de los procesos y productos cognitivos de uno mismo</w:t>
      </w:r>
      <w:r w:rsidR="004A383D">
        <w:rPr>
          <w:rFonts w:cstheme="minorHAnsi"/>
          <w:sz w:val="24"/>
          <w:szCs w:val="24"/>
        </w:rPr>
        <w:t xml:space="preserve"> […]</w:t>
      </w:r>
      <w:r w:rsidR="004A383D" w:rsidRPr="00C81889">
        <w:rPr>
          <w:rFonts w:cstheme="minorHAnsi"/>
          <w:sz w:val="24"/>
          <w:szCs w:val="24"/>
        </w:rPr>
        <w:t xml:space="preserve"> </w:t>
      </w:r>
      <w:r w:rsidRPr="00C81889">
        <w:rPr>
          <w:rFonts w:cstheme="minorHAnsi"/>
          <w:sz w:val="24"/>
          <w:szCs w:val="24"/>
        </w:rPr>
        <w:t xml:space="preserve">(y) el monitoreo activo y la regulación consecuente de este proceso en relación </w:t>
      </w:r>
      <w:r w:rsidR="004A383D">
        <w:rPr>
          <w:rFonts w:cstheme="minorHAnsi"/>
          <w:sz w:val="24"/>
          <w:szCs w:val="24"/>
        </w:rPr>
        <w:t>con e</w:t>
      </w:r>
      <w:r w:rsidRPr="00C81889">
        <w:rPr>
          <w:rFonts w:cstheme="minorHAnsi"/>
          <w:sz w:val="24"/>
          <w:szCs w:val="24"/>
        </w:rPr>
        <w:t xml:space="preserve">l objeto cognitivo o los datos </w:t>
      </w:r>
      <w:r w:rsidRPr="004A383D">
        <w:rPr>
          <w:rFonts w:cstheme="minorHAnsi"/>
          <w:sz w:val="24"/>
          <w:szCs w:val="24"/>
        </w:rPr>
        <w:t xml:space="preserve">cuando estos se generan”. Esta forma en la cual los individuos interpretan sus propios motivos es un </w:t>
      </w:r>
      <w:r w:rsidRPr="00AF7B42">
        <w:rPr>
          <w:rFonts w:cstheme="minorHAnsi"/>
          <w:sz w:val="24"/>
          <w:szCs w:val="24"/>
        </w:rPr>
        <w:t xml:space="preserve">estado </w:t>
      </w:r>
      <w:proofErr w:type="spellStart"/>
      <w:r w:rsidRPr="00AF7B42">
        <w:rPr>
          <w:rFonts w:cstheme="minorHAnsi"/>
          <w:sz w:val="24"/>
          <w:szCs w:val="24"/>
        </w:rPr>
        <w:t>metamotivacional</w:t>
      </w:r>
      <w:proofErr w:type="spellEnd"/>
      <w:r w:rsidRPr="004A383D">
        <w:rPr>
          <w:rFonts w:cstheme="minorHAnsi"/>
          <w:sz w:val="24"/>
          <w:szCs w:val="24"/>
        </w:rPr>
        <w:t>. Esto es, en otras palabras, la forma “psico-lógica” de la manera en que la gente construye un rol en una situación y la decisión que toma al hacer algo con ello (</w:t>
      </w:r>
      <w:proofErr w:type="spellStart"/>
      <w:r w:rsidRPr="004A383D">
        <w:rPr>
          <w:rFonts w:cstheme="minorHAnsi"/>
          <w:sz w:val="24"/>
          <w:szCs w:val="24"/>
        </w:rPr>
        <w:t>Biggs</w:t>
      </w:r>
      <w:proofErr w:type="spellEnd"/>
      <w:r w:rsidRPr="00C81889">
        <w:rPr>
          <w:rFonts w:cstheme="minorHAnsi"/>
          <w:sz w:val="24"/>
          <w:szCs w:val="24"/>
        </w:rPr>
        <w:t xml:space="preserve">, 1987a). </w:t>
      </w:r>
    </w:p>
    <w:p w:rsidR="006674C1" w:rsidRPr="00C81889" w:rsidRDefault="006674C1" w:rsidP="00AF7B42">
      <w:pPr>
        <w:spacing w:line="360" w:lineRule="auto"/>
        <w:jc w:val="both"/>
        <w:rPr>
          <w:rFonts w:cstheme="minorHAnsi"/>
          <w:sz w:val="24"/>
          <w:szCs w:val="24"/>
        </w:rPr>
      </w:pPr>
      <w:r w:rsidRPr="00C81889">
        <w:rPr>
          <w:rFonts w:cstheme="minorHAnsi"/>
          <w:sz w:val="24"/>
          <w:szCs w:val="24"/>
        </w:rPr>
        <w:t xml:space="preserve">El modelo inicial de enfoques de aprendizaje de John </w:t>
      </w:r>
      <w:proofErr w:type="spellStart"/>
      <w:r w:rsidRPr="00C81889">
        <w:rPr>
          <w:rFonts w:cstheme="minorHAnsi"/>
          <w:sz w:val="24"/>
          <w:szCs w:val="24"/>
        </w:rPr>
        <w:t>Biggs</w:t>
      </w:r>
      <w:proofErr w:type="spellEnd"/>
      <w:r w:rsidRPr="00C81889">
        <w:rPr>
          <w:rFonts w:cstheme="minorHAnsi"/>
          <w:sz w:val="24"/>
          <w:szCs w:val="24"/>
        </w:rPr>
        <w:t xml:space="preserve"> se basa en las motivaciones y estrategia que emplean los estudiantes en el desarrollo de sus tareas académicas y valora tres enfoques: superficial, profundo y de logro, los cuales de forma sucinta se describen en la </w:t>
      </w:r>
      <w:r w:rsidR="004A383D">
        <w:rPr>
          <w:rFonts w:cstheme="minorHAnsi"/>
          <w:sz w:val="24"/>
          <w:szCs w:val="24"/>
        </w:rPr>
        <w:t>T</w:t>
      </w:r>
      <w:r w:rsidRPr="00C81889">
        <w:rPr>
          <w:rFonts w:cstheme="minorHAnsi"/>
          <w:sz w:val="24"/>
          <w:szCs w:val="24"/>
        </w:rPr>
        <w:t xml:space="preserve">abla I. </w:t>
      </w:r>
    </w:p>
    <w:p w:rsidR="00255612" w:rsidRPr="00C81889" w:rsidRDefault="00255612" w:rsidP="00255612">
      <w:pPr>
        <w:spacing w:after="0" w:line="360" w:lineRule="auto"/>
        <w:jc w:val="both"/>
        <w:rPr>
          <w:rFonts w:cstheme="minorHAnsi"/>
          <w:sz w:val="24"/>
          <w:szCs w:val="24"/>
        </w:rPr>
      </w:pPr>
    </w:p>
    <w:p w:rsidR="00507CAE" w:rsidRPr="00AF7B42" w:rsidRDefault="00507CAE" w:rsidP="00C60FEC">
      <w:pPr>
        <w:spacing w:after="0" w:line="360" w:lineRule="auto"/>
        <w:jc w:val="center"/>
        <w:rPr>
          <w:rFonts w:cstheme="minorHAnsi"/>
          <w:sz w:val="24"/>
          <w:szCs w:val="24"/>
        </w:rPr>
      </w:pPr>
      <w:r w:rsidRPr="00222016">
        <w:rPr>
          <w:rFonts w:cstheme="minorHAnsi"/>
          <w:b/>
          <w:sz w:val="24"/>
          <w:szCs w:val="24"/>
        </w:rPr>
        <w:lastRenderedPageBreak/>
        <w:t xml:space="preserve">Tabla </w:t>
      </w:r>
      <w:r w:rsidRPr="00AF7B42">
        <w:rPr>
          <w:rFonts w:cstheme="minorHAnsi"/>
          <w:b/>
          <w:sz w:val="24"/>
          <w:szCs w:val="24"/>
        </w:rPr>
        <w:fldChar w:fldCharType="begin"/>
      </w:r>
      <w:r w:rsidRPr="00222016">
        <w:rPr>
          <w:rFonts w:cstheme="minorHAnsi"/>
          <w:b/>
          <w:sz w:val="24"/>
          <w:szCs w:val="24"/>
        </w:rPr>
        <w:instrText xml:space="preserve"> SEQ Tabla \* ARABIC </w:instrText>
      </w:r>
      <w:r w:rsidRPr="00AF7B42">
        <w:rPr>
          <w:rFonts w:cstheme="minorHAnsi"/>
          <w:b/>
          <w:sz w:val="24"/>
          <w:szCs w:val="24"/>
        </w:rPr>
        <w:fldChar w:fldCharType="separate"/>
      </w:r>
      <w:r w:rsidR="00175A36">
        <w:rPr>
          <w:rFonts w:cstheme="minorHAnsi"/>
          <w:b/>
          <w:noProof/>
          <w:sz w:val="24"/>
          <w:szCs w:val="24"/>
        </w:rPr>
        <w:t>1</w:t>
      </w:r>
      <w:r w:rsidRPr="00AF7B42">
        <w:rPr>
          <w:rFonts w:cstheme="minorHAnsi"/>
          <w:b/>
          <w:sz w:val="24"/>
          <w:szCs w:val="24"/>
        </w:rPr>
        <w:fldChar w:fldCharType="end"/>
      </w:r>
      <w:r w:rsidRPr="00222016">
        <w:rPr>
          <w:rFonts w:cstheme="minorHAnsi"/>
          <w:sz w:val="24"/>
          <w:szCs w:val="24"/>
        </w:rPr>
        <w:t xml:space="preserve">. </w:t>
      </w:r>
      <w:r w:rsidRPr="00AF7B42">
        <w:rPr>
          <w:rFonts w:cstheme="minorHAnsi"/>
          <w:sz w:val="24"/>
          <w:szCs w:val="24"/>
        </w:rPr>
        <w:t>Motivos y estrategias en los enfoques de aprendizaje y estudio (</w:t>
      </w:r>
      <w:r w:rsidR="004A383D">
        <w:rPr>
          <w:rFonts w:cstheme="minorHAnsi"/>
          <w:sz w:val="24"/>
          <w:szCs w:val="24"/>
        </w:rPr>
        <w:t>a</w:t>
      </w:r>
      <w:r w:rsidRPr="00AF7B42">
        <w:rPr>
          <w:rFonts w:cstheme="minorHAnsi"/>
          <w:sz w:val="24"/>
          <w:szCs w:val="24"/>
        </w:rPr>
        <w:t xml:space="preserve">daptado de </w:t>
      </w:r>
      <w:proofErr w:type="spellStart"/>
      <w:r w:rsidRPr="00AF7B42">
        <w:rPr>
          <w:rFonts w:cstheme="minorHAnsi"/>
          <w:sz w:val="24"/>
          <w:szCs w:val="24"/>
        </w:rPr>
        <w:t>Biggs</w:t>
      </w:r>
      <w:proofErr w:type="spellEnd"/>
      <w:r w:rsidRPr="00AF7B42">
        <w:rPr>
          <w:rFonts w:cstheme="minorHAnsi"/>
          <w:sz w:val="24"/>
          <w:szCs w:val="24"/>
        </w:rPr>
        <w:t>, 1987a).</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3780"/>
        <w:gridCol w:w="3510"/>
      </w:tblGrid>
      <w:tr w:rsidR="006674C1" w:rsidRPr="00C81889" w:rsidTr="00E15211">
        <w:trPr>
          <w:jc w:val="center"/>
        </w:trPr>
        <w:tc>
          <w:tcPr>
            <w:tcW w:w="1780" w:type="dxa"/>
            <w:vAlign w:val="center"/>
          </w:tcPr>
          <w:p w:rsidR="006674C1" w:rsidRPr="00AF7B42" w:rsidRDefault="006674C1" w:rsidP="00255612">
            <w:pPr>
              <w:spacing w:after="0" w:line="360" w:lineRule="auto"/>
              <w:jc w:val="center"/>
              <w:rPr>
                <w:rFonts w:cstheme="minorHAnsi"/>
                <w:sz w:val="24"/>
                <w:szCs w:val="24"/>
              </w:rPr>
            </w:pPr>
            <w:r w:rsidRPr="00AF7B42">
              <w:rPr>
                <w:rFonts w:cstheme="minorHAnsi"/>
                <w:sz w:val="24"/>
                <w:szCs w:val="24"/>
              </w:rPr>
              <w:t>Enfoque</w:t>
            </w:r>
          </w:p>
        </w:tc>
        <w:tc>
          <w:tcPr>
            <w:tcW w:w="3780" w:type="dxa"/>
            <w:vAlign w:val="center"/>
          </w:tcPr>
          <w:p w:rsidR="006674C1" w:rsidRPr="00AF7B42" w:rsidRDefault="006674C1" w:rsidP="00255612">
            <w:pPr>
              <w:spacing w:after="0" w:line="360" w:lineRule="auto"/>
              <w:jc w:val="center"/>
              <w:rPr>
                <w:rFonts w:cstheme="minorHAnsi"/>
                <w:sz w:val="24"/>
                <w:szCs w:val="24"/>
              </w:rPr>
            </w:pPr>
            <w:r w:rsidRPr="00AF7B42">
              <w:rPr>
                <w:rFonts w:cstheme="minorHAnsi"/>
                <w:sz w:val="24"/>
                <w:szCs w:val="24"/>
              </w:rPr>
              <w:t>Motivo</w:t>
            </w:r>
          </w:p>
        </w:tc>
        <w:tc>
          <w:tcPr>
            <w:tcW w:w="3510" w:type="dxa"/>
            <w:vAlign w:val="center"/>
          </w:tcPr>
          <w:p w:rsidR="006674C1" w:rsidRPr="00AF7B42" w:rsidRDefault="006674C1" w:rsidP="00255612">
            <w:pPr>
              <w:spacing w:after="0" w:line="360" w:lineRule="auto"/>
              <w:jc w:val="center"/>
              <w:rPr>
                <w:rFonts w:cstheme="minorHAnsi"/>
                <w:sz w:val="24"/>
                <w:szCs w:val="24"/>
              </w:rPr>
            </w:pPr>
            <w:r w:rsidRPr="00AF7B42">
              <w:rPr>
                <w:rFonts w:cstheme="minorHAnsi"/>
                <w:sz w:val="24"/>
                <w:szCs w:val="24"/>
              </w:rPr>
              <w:t>Estrategia</w:t>
            </w:r>
          </w:p>
        </w:tc>
      </w:tr>
      <w:tr w:rsidR="006674C1" w:rsidRPr="00C81889" w:rsidTr="00E15211">
        <w:trPr>
          <w:jc w:val="center"/>
        </w:trPr>
        <w:tc>
          <w:tcPr>
            <w:tcW w:w="1780" w:type="dxa"/>
            <w:vAlign w:val="center"/>
          </w:tcPr>
          <w:p w:rsidR="006674C1" w:rsidRPr="00C81889" w:rsidRDefault="006674C1" w:rsidP="00255612">
            <w:pPr>
              <w:spacing w:after="0" w:line="360" w:lineRule="auto"/>
              <w:rPr>
                <w:rFonts w:cstheme="minorHAnsi"/>
                <w:sz w:val="24"/>
                <w:szCs w:val="24"/>
              </w:rPr>
            </w:pPr>
            <w:r w:rsidRPr="00C81889">
              <w:rPr>
                <w:rFonts w:cstheme="minorHAnsi"/>
                <w:sz w:val="24"/>
                <w:szCs w:val="24"/>
              </w:rPr>
              <w:t>SA: Superficial</w:t>
            </w:r>
          </w:p>
        </w:tc>
        <w:tc>
          <w:tcPr>
            <w:tcW w:w="3780" w:type="dxa"/>
            <w:vAlign w:val="center"/>
          </w:tcPr>
          <w:p w:rsidR="006674C1" w:rsidRPr="00C81889" w:rsidRDefault="006674C1" w:rsidP="00255612">
            <w:pPr>
              <w:spacing w:after="0" w:line="360" w:lineRule="auto"/>
              <w:jc w:val="both"/>
              <w:rPr>
                <w:rFonts w:cstheme="minorHAnsi"/>
                <w:sz w:val="24"/>
                <w:szCs w:val="24"/>
              </w:rPr>
            </w:pPr>
            <w:r w:rsidRPr="00C81889">
              <w:rPr>
                <w:rFonts w:cstheme="minorHAnsi"/>
                <w:sz w:val="24"/>
                <w:szCs w:val="24"/>
              </w:rPr>
              <w:t>Motivo superficial (SM) es instrumental: el propósito principal es establecer requerimientos mínimos: un balance entre trabajar muy duro y fallar.</w:t>
            </w:r>
          </w:p>
        </w:tc>
        <w:tc>
          <w:tcPr>
            <w:tcW w:w="3510" w:type="dxa"/>
            <w:vAlign w:val="center"/>
          </w:tcPr>
          <w:p w:rsidR="006674C1" w:rsidRPr="00C81889" w:rsidRDefault="006674C1" w:rsidP="00255612">
            <w:pPr>
              <w:spacing w:after="0" w:line="360" w:lineRule="auto"/>
              <w:jc w:val="both"/>
              <w:rPr>
                <w:rFonts w:cstheme="minorHAnsi"/>
                <w:sz w:val="24"/>
                <w:szCs w:val="24"/>
              </w:rPr>
            </w:pPr>
            <w:r w:rsidRPr="00C81889">
              <w:rPr>
                <w:rFonts w:cstheme="minorHAnsi"/>
                <w:sz w:val="24"/>
                <w:szCs w:val="24"/>
              </w:rPr>
              <w:t>Estrategia superficial (SS) es reproductivo: limita los objetivos a lo más esencial y a la reproducción del aprendizaje.</w:t>
            </w:r>
          </w:p>
        </w:tc>
      </w:tr>
      <w:tr w:rsidR="006674C1" w:rsidRPr="00C81889" w:rsidTr="00E15211">
        <w:trPr>
          <w:jc w:val="center"/>
        </w:trPr>
        <w:tc>
          <w:tcPr>
            <w:tcW w:w="1780" w:type="dxa"/>
            <w:vAlign w:val="center"/>
          </w:tcPr>
          <w:p w:rsidR="006674C1" w:rsidRPr="00C81889" w:rsidRDefault="006674C1" w:rsidP="00255612">
            <w:pPr>
              <w:spacing w:after="0" w:line="360" w:lineRule="auto"/>
              <w:rPr>
                <w:rFonts w:cstheme="minorHAnsi"/>
                <w:sz w:val="24"/>
                <w:szCs w:val="24"/>
              </w:rPr>
            </w:pPr>
            <w:r w:rsidRPr="00C81889">
              <w:rPr>
                <w:rFonts w:cstheme="minorHAnsi"/>
                <w:sz w:val="24"/>
                <w:szCs w:val="24"/>
              </w:rPr>
              <w:t>DA: Profundo</w:t>
            </w:r>
          </w:p>
        </w:tc>
        <w:tc>
          <w:tcPr>
            <w:tcW w:w="3780" w:type="dxa"/>
            <w:vAlign w:val="center"/>
          </w:tcPr>
          <w:p w:rsidR="006674C1" w:rsidRPr="00C81889" w:rsidRDefault="006674C1" w:rsidP="00255612">
            <w:pPr>
              <w:spacing w:after="0" w:line="360" w:lineRule="auto"/>
              <w:jc w:val="both"/>
              <w:rPr>
                <w:rFonts w:cstheme="minorHAnsi"/>
                <w:sz w:val="24"/>
                <w:szCs w:val="24"/>
              </w:rPr>
            </w:pPr>
            <w:r w:rsidRPr="00C81889">
              <w:rPr>
                <w:rFonts w:cstheme="minorHAnsi"/>
                <w:sz w:val="24"/>
                <w:szCs w:val="24"/>
              </w:rPr>
              <w:t>Motivo profundo (DM) es intrínseco: estudia para actualizar sus intereses y competencias en alguna área académica en particular.</w:t>
            </w:r>
          </w:p>
        </w:tc>
        <w:tc>
          <w:tcPr>
            <w:tcW w:w="3510" w:type="dxa"/>
            <w:vAlign w:val="center"/>
          </w:tcPr>
          <w:p w:rsidR="006674C1" w:rsidRPr="00C81889" w:rsidRDefault="006674C1" w:rsidP="00255612">
            <w:pPr>
              <w:spacing w:after="0" w:line="360" w:lineRule="auto"/>
              <w:jc w:val="both"/>
              <w:rPr>
                <w:rFonts w:cstheme="minorHAnsi"/>
                <w:sz w:val="24"/>
                <w:szCs w:val="24"/>
              </w:rPr>
            </w:pPr>
            <w:r w:rsidRPr="00C81889">
              <w:rPr>
                <w:rFonts w:cstheme="minorHAnsi"/>
                <w:sz w:val="24"/>
                <w:szCs w:val="24"/>
              </w:rPr>
              <w:t>Estrategia profunda (DS) es significativo: lee mucho, interactúa con su conocimiento relevante previo.</w:t>
            </w:r>
          </w:p>
        </w:tc>
      </w:tr>
      <w:tr w:rsidR="006674C1" w:rsidRPr="00C81889" w:rsidTr="00035A85">
        <w:trPr>
          <w:jc w:val="center"/>
        </w:trPr>
        <w:tc>
          <w:tcPr>
            <w:tcW w:w="1780" w:type="dxa"/>
            <w:vAlign w:val="center"/>
          </w:tcPr>
          <w:p w:rsidR="006674C1" w:rsidRPr="00C81889" w:rsidRDefault="006674C1" w:rsidP="00255612">
            <w:pPr>
              <w:spacing w:after="0" w:line="360" w:lineRule="auto"/>
              <w:rPr>
                <w:rFonts w:cstheme="minorHAnsi"/>
                <w:sz w:val="24"/>
                <w:szCs w:val="24"/>
              </w:rPr>
            </w:pPr>
            <w:r w:rsidRPr="00C81889">
              <w:rPr>
                <w:rFonts w:cstheme="minorHAnsi"/>
                <w:sz w:val="24"/>
                <w:szCs w:val="24"/>
              </w:rPr>
              <w:t>AA: De logro</w:t>
            </w:r>
          </w:p>
        </w:tc>
        <w:tc>
          <w:tcPr>
            <w:tcW w:w="3780" w:type="dxa"/>
          </w:tcPr>
          <w:p w:rsidR="006674C1" w:rsidRPr="00C81889" w:rsidRDefault="006674C1" w:rsidP="00255612">
            <w:pPr>
              <w:spacing w:after="0" w:line="360" w:lineRule="auto"/>
              <w:jc w:val="both"/>
              <w:rPr>
                <w:rFonts w:cstheme="minorHAnsi"/>
                <w:sz w:val="24"/>
                <w:szCs w:val="24"/>
              </w:rPr>
            </w:pPr>
            <w:r w:rsidRPr="00C81889">
              <w:rPr>
                <w:rFonts w:cstheme="minorHAnsi"/>
                <w:sz w:val="24"/>
                <w:szCs w:val="24"/>
              </w:rPr>
              <w:t>Motivo de logro (AM) está basado en la competencia y el aumento del ego: obtiene altas calificaciones, aunque el material no le parezca interesante.</w:t>
            </w:r>
          </w:p>
        </w:tc>
        <w:tc>
          <w:tcPr>
            <w:tcW w:w="3510" w:type="dxa"/>
            <w:vAlign w:val="center"/>
          </w:tcPr>
          <w:p w:rsidR="006674C1" w:rsidRPr="00C81889" w:rsidRDefault="006674C1" w:rsidP="00255612">
            <w:pPr>
              <w:spacing w:after="0" w:line="360" w:lineRule="auto"/>
              <w:jc w:val="both"/>
              <w:rPr>
                <w:rFonts w:cstheme="minorHAnsi"/>
                <w:sz w:val="24"/>
                <w:szCs w:val="24"/>
              </w:rPr>
            </w:pPr>
            <w:r w:rsidRPr="00C81889">
              <w:rPr>
                <w:rFonts w:cstheme="minorHAnsi"/>
                <w:sz w:val="24"/>
                <w:szCs w:val="24"/>
              </w:rPr>
              <w:t>Estrategia de logro (AS) está basado en la organización de su propio tiempo y el espacio de trabajo: se comporta como un estudiante modelo.</w:t>
            </w:r>
          </w:p>
        </w:tc>
      </w:tr>
    </w:tbl>
    <w:p w:rsidR="006674C1" w:rsidRPr="00C81889" w:rsidRDefault="006674C1" w:rsidP="00255612">
      <w:pPr>
        <w:spacing w:after="0" w:line="360" w:lineRule="auto"/>
        <w:jc w:val="both"/>
        <w:rPr>
          <w:rFonts w:cstheme="minorHAnsi"/>
          <w:sz w:val="24"/>
          <w:szCs w:val="24"/>
        </w:rPr>
      </w:pPr>
    </w:p>
    <w:p w:rsidR="00F24077" w:rsidRPr="00C81889" w:rsidRDefault="004A383D" w:rsidP="00AF7B42">
      <w:pPr>
        <w:spacing w:line="360" w:lineRule="auto"/>
        <w:jc w:val="both"/>
        <w:rPr>
          <w:rFonts w:cstheme="minorHAnsi"/>
          <w:sz w:val="24"/>
          <w:szCs w:val="24"/>
        </w:rPr>
      </w:pPr>
      <w:r>
        <w:rPr>
          <w:rFonts w:cstheme="minorHAnsi"/>
          <w:sz w:val="24"/>
          <w:szCs w:val="24"/>
        </w:rPr>
        <w:t>Lo anterior c</w:t>
      </w:r>
      <w:r w:rsidR="00507CAE" w:rsidRPr="00C81889">
        <w:rPr>
          <w:rFonts w:cstheme="minorHAnsi"/>
          <w:sz w:val="24"/>
          <w:szCs w:val="24"/>
        </w:rPr>
        <w:t xml:space="preserve">onsiderando que las concepciones que tienen los estudiantes respecto a su propio proceso de aprendizaje se ve reflejado por la calidad de la enseñanza que han recibido y de las experiencias previas. Según </w:t>
      </w:r>
      <w:proofErr w:type="spellStart"/>
      <w:r w:rsidR="00507CAE" w:rsidRPr="00C81889">
        <w:rPr>
          <w:rFonts w:cstheme="minorHAnsi"/>
          <w:sz w:val="24"/>
          <w:szCs w:val="24"/>
        </w:rPr>
        <w:t>Entwistle</w:t>
      </w:r>
      <w:proofErr w:type="spellEnd"/>
      <w:r w:rsidR="00507CAE" w:rsidRPr="00C81889">
        <w:rPr>
          <w:rFonts w:cstheme="minorHAnsi"/>
          <w:sz w:val="24"/>
          <w:szCs w:val="24"/>
        </w:rPr>
        <w:t xml:space="preserve"> y Walker (2001)</w:t>
      </w:r>
      <w:r>
        <w:rPr>
          <w:rFonts w:cstheme="minorHAnsi"/>
          <w:sz w:val="24"/>
          <w:szCs w:val="24"/>
        </w:rPr>
        <w:t>,</w:t>
      </w:r>
      <w:r w:rsidR="00507CAE" w:rsidRPr="00C81889">
        <w:rPr>
          <w:rFonts w:cstheme="minorHAnsi"/>
          <w:sz w:val="24"/>
          <w:szCs w:val="24"/>
        </w:rPr>
        <w:t xml:space="preserve"> el sujeto va formando </w:t>
      </w:r>
      <w:r>
        <w:rPr>
          <w:rFonts w:cstheme="minorHAnsi"/>
          <w:sz w:val="24"/>
          <w:szCs w:val="24"/>
        </w:rPr>
        <w:t xml:space="preserve">estas concepciones </w:t>
      </w:r>
      <w:r w:rsidR="00507CAE" w:rsidRPr="00C81889">
        <w:rPr>
          <w:rFonts w:cstheme="minorHAnsi"/>
          <w:sz w:val="24"/>
          <w:szCs w:val="24"/>
        </w:rPr>
        <w:t xml:space="preserve">a lo largo de su vida, pero cambian y evolucionan en la medida en que la gente madura y desarrolla actividades intelectuales. </w:t>
      </w:r>
    </w:p>
    <w:p w:rsidR="00255612" w:rsidRDefault="00507CAE" w:rsidP="00222016">
      <w:pPr>
        <w:spacing w:line="360" w:lineRule="auto"/>
        <w:jc w:val="both"/>
        <w:rPr>
          <w:rFonts w:cstheme="minorHAnsi"/>
          <w:sz w:val="24"/>
          <w:szCs w:val="24"/>
        </w:rPr>
      </w:pPr>
      <w:r w:rsidRPr="00C81889">
        <w:rPr>
          <w:rFonts w:cstheme="minorHAnsi"/>
          <w:sz w:val="24"/>
          <w:szCs w:val="24"/>
        </w:rPr>
        <w:t xml:space="preserve">Considerando lo anterior, el objetivo de este proyecto se centró en analizar los enfoques de aprendizaje de los estudiantes </w:t>
      </w:r>
      <w:r w:rsidR="00622BEF" w:rsidRPr="00C81889">
        <w:rPr>
          <w:rFonts w:cstheme="minorHAnsi"/>
          <w:sz w:val="24"/>
          <w:szCs w:val="24"/>
        </w:rPr>
        <w:t>según su edad,</w:t>
      </w:r>
      <w:r w:rsidRPr="00C81889">
        <w:rPr>
          <w:rFonts w:cstheme="minorHAnsi"/>
          <w:sz w:val="24"/>
          <w:szCs w:val="24"/>
        </w:rPr>
        <w:t xml:space="preserve"> de una muestra de estudiantes universitarios</w:t>
      </w:r>
      <w:r w:rsidR="00622BEF" w:rsidRPr="00C81889">
        <w:rPr>
          <w:rFonts w:cstheme="minorHAnsi"/>
          <w:sz w:val="24"/>
          <w:szCs w:val="24"/>
        </w:rPr>
        <w:t xml:space="preserve">, </w:t>
      </w:r>
      <w:r w:rsidR="005237C0" w:rsidRPr="00C81889">
        <w:rPr>
          <w:rFonts w:cstheme="minorHAnsi"/>
          <w:sz w:val="24"/>
          <w:szCs w:val="24"/>
        </w:rPr>
        <w:t xml:space="preserve">suponiendo </w:t>
      </w:r>
      <w:r w:rsidR="00622BEF" w:rsidRPr="00C81889">
        <w:rPr>
          <w:rFonts w:cstheme="minorHAnsi"/>
          <w:sz w:val="24"/>
          <w:szCs w:val="24"/>
        </w:rPr>
        <w:t xml:space="preserve">que </w:t>
      </w:r>
      <w:r w:rsidR="005237C0" w:rsidRPr="00C81889">
        <w:rPr>
          <w:rFonts w:cstheme="minorHAnsi"/>
          <w:sz w:val="24"/>
          <w:szCs w:val="24"/>
        </w:rPr>
        <w:t xml:space="preserve">aquellos de mayor edad tendrán mejores estrategias de aprendizaje </w:t>
      </w:r>
      <w:r w:rsidR="00936A4D" w:rsidRPr="00C81889">
        <w:rPr>
          <w:rFonts w:cstheme="minorHAnsi"/>
          <w:sz w:val="24"/>
          <w:szCs w:val="24"/>
        </w:rPr>
        <w:t xml:space="preserve">debido al efecto acumulativo de las experiencias académicas. </w:t>
      </w:r>
    </w:p>
    <w:p w:rsidR="004A383D" w:rsidRPr="00C81889" w:rsidRDefault="004A383D" w:rsidP="00AF7B42">
      <w:pPr>
        <w:spacing w:line="360" w:lineRule="auto"/>
        <w:jc w:val="both"/>
        <w:rPr>
          <w:rFonts w:cstheme="minorHAnsi"/>
          <w:sz w:val="24"/>
          <w:szCs w:val="24"/>
        </w:rPr>
      </w:pPr>
    </w:p>
    <w:p w:rsidR="00340963" w:rsidRPr="00AF7B42" w:rsidRDefault="00340963" w:rsidP="00AF7B42">
      <w:pPr>
        <w:spacing w:line="360" w:lineRule="auto"/>
        <w:rPr>
          <w:rFonts w:ascii="Calibri" w:hAnsi="Calibri" w:cstheme="minorHAnsi"/>
          <w:b/>
          <w:sz w:val="28"/>
          <w:szCs w:val="24"/>
        </w:rPr>
      </w:pPr>
      <w:r w:rsidRPr="00AF7B42">
        <w:rPr>
          <w:rFonts w:ascii="Calibri" w:hAnsi="Calibri" w:cstheme="minorHAnsi"/>
          <w:b/>
          <w:sz w:val="28"/>
          <w:szCs w:val="24"/>
        </w:rPr>
        <w:lastRenderedPageBreak/>
        <w:t>Metodología</w:t>
      </w:r>
    </w:p>
    <w:p w:rsidR="00340963" w:rsidRPr="00C81889" w:rsidRDefault="00340963" w:rsidP="00AF7B42">
      <w:pPr>
        <w:spacing w:line="360" w:lineRule="auto"/>
        <w:jc w:val="both"/>
        <w:rPr>
          <w:rFonts w:cstheme="minorHAnsi"/>
          <w:sz w:val="24"/>
          <w:szCs w:val="24"/>
        </w:rPr>
      </w:pPr>
      <w:r w:rsidRPr="00C81889">
        <w:rPr>
          <w:rFonts w:cstheme="minorHAnsi"/>
          <w:sz w:val="24"/>
          <w:szCs w:val="24"/>
        </w:rPr>
        <w:t>El método llevado a cabo en este proyecto de investigación fue cuantitativo por encuesta con corte transversal, descriptivo, exploratorio y correlacional.</w:t>
      </w:r>
    </w:p>
    <w:p w:rsidR="00340963" w:rsidRPr="00C81889" w:rsidRDefault="00340963" w:rsidP="00AF7B42">
      <w:pPr>
        <w:spacing w:line="360" w:lineRule="auto"/>
        <w:jc w:val="both"/>
        <w:rPr>
          <w:rFonts w:cstheme="minorHAnsi"/>
          <w:sz w:val="24"/>
          <w:szCs w:val="24"/>
        </w:rPr>
      </w:pPr>
      <w:r w:rsidRPr="00C81889">
        <w:rPr>
          <w:rFonts w:cstheme="minorHAnsi"/>
          <w:sz w:val="24"/>
          <w:szCs w:val="24"/>
        </w:rPr>
        <w:t xml:space="preserve">Hernández Sampieri y otros (2003) establecen que el enfoque cuantitativo utiliza la recolección y el análisis de datos para contestar preguntas de investigación y probar hipótesis establecidas previamente, y confía en la medición numérica, el conteo y frecuentemente en el uso de la estadística para establecer con exactitud patrones de comportamiento en una población. </w:t>
      </w:r>
    </w:p>
    <w:p w:rsidR="00340963" w:rsidRPr="004A383D" w:rsidRDefault="00340963" w:rsidP="00AF7B42">
      <w:pPr>
        <w:spacing w:line="360" w:lineRule="auto"/>
        <w:jc w:val="both"/>
        <w:rPr>
          <w:rFonts w:cstheme="minorHAnsi"/>
          <w:sz w:val="24"/>
          <w:szCs w:val="24"/>
        </w:rPr>
      </w:pPr>
      <w:r w:rsidRPr="00C81889">
        <w:rPr>
          <w:rFonts w:cstheme="minorHAnsi"/>
          <w:sz w:val="24"/>
          <w:szCs w:val="24"/>
        </w:rPr>
        <w:t xml:space="preserve">Otro aspecto inmerso en la investigación cuantitativa se basa en la aplicación de la estadística para el análisis de los datos que fueron medidos y </w:t>
      </w:r>
      <w:r w:rsidRPr="004A383D">
        <w:rPr>
          <w:rFonts w:cstheme="minorHAnsi"/>
          <w:sz w:val="24"/>
          <w:szCs w:val="24"/>
        </w:rPr>
        <w:t>cuantificados. Kerlinger y Lee (2002:232) establecen que “</w:t>
      </w:r>
      <w:r w:rsidRPr="00AF7B42">
        <w:rPr>
          <w:rFonts w:cstheme="minorHAnsi"/>
          <w:sz w:val="24"/>
          <w:szCs w:val="24"/>
        </w:rPr>
        <w:t>la estadística es la teoría y el método de analizar datos cuantitativos obtenidos de muestras de observaciones para estudiar y comparar fuentes de varianza de los fenómenos, para ayudar en la toma de decisiones para aceptar o rechazar relaciones hipotetizadas entre los fenómenos, y para contribuir en la extracción de inferencias confiables a partir de observaciones empíricas”.</w:t>
      </w:r>
    </w:p>
    <w:p w:rsidR="00340963" w:rsidRPr="00C81889" w:rsidRDefault="00340963" w:rsidP="00AF7B42">
      <w:pPr>
        <w:spacing w:line="360" w:lineRule="auto"/>
        <w:jc w:val="both"/>
        <w:rPr>
          <w:rFonts w:cstheme="minorHAnsi"/>
          <w:sz w:val="24"/>
          <w:szCs w:val="24"/>
        </w:rPr>
      </w:pPr>
      <w:r w:rsidRPr="00C81889">
        <w:rPr>
          <w:rFonts w:cstheme="minorHAnsi"/>
          <w:sz w:val="24"/>
          <w:szCs w:val="24"/>
        </w:rPr>
        <w:t xml:space="preserve">Según </w:t>
      </w:r>
      <w:proofErr w:type="spellStart"/>
      <w:r w:rsidRPr="00C81889">
        <w:rPr>
          <w:rFonts w:cstheme="minorHAnsi"/>
          <w:sz w:val="24"/>
          <w:szCs w:val="24"/>
        </w:rPr>
        <w:t>Babbie</w:t>
      </w:r>
      <w:proofErr w:type="spellEnd"/>
      <w:r w:rsidRPr="00C81889">
        <w:rPr>
          <w:rFonts w:cstheme="minorHAnsi"/>
          <w:sz w:val="24"/>
          <w:szCs w:val="24"/>
        </w:rPr>
        <w:t xml:space="preserve"> (1988), la investigación por encuesta no es más que uno de los muchos instrumentos de investigación que disponen hoy los investigadores sociales, reconociendo que en las investigaciones de muestreo casi nunca se efectúa con la intención de describir la muestra particular que se está analizando</w:t>
      </w:r>
      <w:r w:rsidR="004A383D">
        <w:rPr>
          <w:rFonts w:cstheme="minorHAnsi"/>
          <w:sz w:val="24"/>
          <w:szCs w:val="24"/>
        </w:rPr>
        <w:t xml:space="preserve"> sino</w:t>
      </w:r>
      <w:r w:rsidRPr="00C81889">
        <w:rPr>
          <w:rFonts w:cstheme="minorHAnsi"/>
          <w:sz w:val="24"/>
          <w:szCs w:val="24"/>
        </w:rPr>
        <w:t xml:space="preserve"> se efectúan con el propósito de entender la población más general de la cual se tomó la muestra. Argumentando que este método promueve la duplicación posterior por parte de otros investigadores con otras muestras o subgrupos, lo que permite poner a prueba la generalización de los resultados obtenidos, convirtiéndolos en un referente permanente de posibles replicaciones de este estudio. </w:t>
      </w:r>
    </w:p>
    <w:p w:rsidR="00340963" w:rsidRPr="00C81889" w:rsidRDefault="00340963" w:rsidP="00AF7B42">
      <w:pPr>
        <w:spacing w:line="360" w:lineRule="auto"/>
        <w:jc w:val="both"/>
        <w:rPr>
          <w:rFonts w:cstheme="minorHAnsi"/>
          <w:sz w:val="24"/>
          <w:szCs w:val="24"/>
        </w:rPr>
      </w:pPr>
      <w:r w:rsidRPr="00C81889">
        <w:rPr>
          <w:rFonts w:cstheme="minorHAnsi"/>
          <w:sz w:val="24"/>
          <w:szCs w:val="24"/>
        </w:rPr>
        <w:t>El tamaño de la muestra para este estudio fue de 231 alumnos</w:t>
      </w:r>
      <w:r w:rsidR="00C60FEC">
        <w:rPr>
          <w:rFonts w:cstheme="minorHAnsi"/>
          <w:sz w:val="24"/>
          <w:szCs w:val="24"/>
        </w:rPr>
        <w:t xml:space="preserve"> de la carrera de Ingeniería en </w:t>
      </w:r>
      <w:r w:rsidR="004A383D">
        <w:rPr>
          <w:rFonts w:cstheme="minorHAnsi"/>
          <w:sz w:val="24"/>
          <w:szCs w:val="24"/>
        </w:rPr>
        <w:t>S</w:t>
      </w:r>
      <w:r w:rsidR="00C60FEC">
        <w:rPr>
          <w:rFonts w:cstheme="minorHAnsi"/>
          <w:sz w:val="24"/>
          <w:szCs w:val="24"/>
        </w:rPr>
        <w:t xml:space="preserve">istemas Computacionales (ISC), </w:t>
      </w:r>
      <w:r w:rsidR="004A383D">
        <w:rPr>
          <w:rFonts w:cstheme="minorHAnsi"/>
          <w:sz w:val="24"/>
          <w:szCs w:val="24"/>
        </w:rPr>
        <w:t>que</w:t>
      </w:r>
      <w:r w:rsidR="00C60FEC">
        <w:rPr>
          <w:rFonts w:cstheme="minorHAnsi"/>
          <w:sz w:val="24"/>
          <w:szCs w:val="24"/>
        </w:rPr>
        <w:t xml:space="preserve"> se oferta en la Escuela Superior de Cómputo (ESCOM) del Instituto Politécnico Nacional (IPN), de los cuales</w:t>
      </w:r>
      <w:r w:rsidRPr="00C81889">
        <w:rPr>
          <w:rFonts w:cstheme="minorHAnsi"/>
          <w:sz w:val="24"/>
          <w:szCs w:val="24"/>
        </w:rPr>
        <w:t xml:space="preserve">: 193 </w:t>
      </w:r>
      <w:r w:rsidR="004A383D">
        <w:rPr>
          <w:rFonts w:cstheme="minorHAnsi"/>
          <w:sz w:val="24"/>
          <w:szCs w:val="24"/>
        </w:rPr>
        <w:t xml:space="preserve">fueron </w:t>
      </w:r>
      <w:r w:rsidRPr="00C81889">
        <w:rPr>
          <w:rFonts w:cstheme="minorHAnsi"/>
          <w:sz w:val="24"/>
          <w:szCs w:val="24"/>
        </w:rPr>
        <w:t>hombres</w:t>
      </w:r>
      <w:r w:rsidR="004A383D">
        <w:rPr>
          <w:rFonts w:cstheme="minorHAnsi"/>
          <w:sz w:val="24"/>
          <w:szCs w:val="24"/>
        </w:rPr>
        <w:t xml:space="preserve"> </w:t>
      </w:r>
      <w:r w:rsidR="004A383D" w:rsidRPr="00C81889">
        <w:rPr>
          <w:rFonts w:cstheme="minorHAnsi"/>
          <w:sz w:val="24"/>
          <w:szCs w:val="24"/>
        </w:rPr>
        <w:t>(83.5%)</w:t>
      </w:r>
      <w:r w:rsidRPr="00C81889">
        <w:rPr>
          <w:rFonts w:cstheme="minorHAnsi"/>
          <w:sz w:val="24"/>
          <w:szCs w:val="24"/>
        </w:rPr>
        <w:t xml:space="preserve"> y 38 mujeres</w:t>
      </w:r>
      <w:r w:rsidR="004A383D">
        <w:rPr>
          <w:rFonts w:cstheme="minorHAnsi"/>
          <w:sz w:val="24"/>
          <w:szCs w:val="24"/>
        </w:rPr>
        <w:t xml:space="preserve"> </w:t>
      </w:r>
      <w:r w:rsidR="004A383D" w:rsidRPr="00C81889">
        <w:rPr>
          <w:rFonts w:cstheme="minorHAnsi"/>
          <w:sz w:val="24"/>
          <w:szCs w:val="24"/>
        </w:rPr>
        <w:t>(16.5%)</w:t>
      </w:r>
      <w:r w:rsidRPr="00C81889">
        <w:rPr>
          <w:rFonts w:cstheme="minorHAnsi"/>
          <w:sz w:val="24"/>
          <w:szCs w:val="24"/>
        </w:rPr>
        <w:t>.</w:t>
      </w:r>
      <w:r w:rsidR="00063DFC" w:rsidRPr="00C81889">
        <w:rPr>
          <w:rFonts w:cstheme="minorHAnsi"/>
          <w:sz w:val="24"/>
          <w:szCs w:val="24"/>
        </w:rPr>
        <w:t xml:space="preserve"> La edad de los participantes estuvo comprendida entre los 17 y 23 años, con una media de 18.91</w:t>
      </w:r>
      <w:r w:rsidR="004A383D">
        <w:rPr>
          <w:rFonts w:cstheme="minorHAnsi"/>
          <w:sz w:val="24"/>
          <w:szCs w:val="24"/>
        </w:rPr>
        <w:t xml:space="preserve"> y una</w:t>
      </w:r>
      <w:r w:rsidR="00063DFC" w:rsidRPr="00C81889">
        <w:rPr>
          <w:rFonts w:cstheme="minorHAnsi"/>
          <w:sz w:val="24"/>
          <w:szCs w:val="24"/>
        </w:rPr>
        <w:t xml:space="preserve"> moda de 19 años. Para la realización del análisis se dividió la muestra en tres grupos: Grupo 1 (17 y 18 años), Grupo 2 (19 años) y Grupo 3 (20 a 23 años). </w:t>
      </w:r>
      <w:r w:rsidR="00164DA0" w:rsidRPr="00C81889">
        <w:rPr>
          <w:rFonts w:cstheme="minorHAnsi"/>
          <w:sz w:val="24"/>
          <w:szCs w:val="24"/>
        </w:rPr>
        <w:t>Los semestres que cursaban los participantes al momento de realizar el estudio fue</w:t>
      </w:r>
      <w:r w:rsidR="00CD0882" w:rsidRPr="00C81889">
        <w:rPr>
          <w:rFonts w:cstheme="minorHAnsi"/>
          <w:sz w:val="24"/>
          <w:szCs w:val="24"/>
        </w:rPr>
        <w:t>ron</w:t>
      </w:r>
      <w:r w:rsidR="00164DA0" w:rsidRPr="00C81889">
        <w:rPr>
          <w:rFonts w:cstheme="minorHAnsi"/>
          <w:sz w:val="24"/>
          <w:szCs w:val="24"/>
        </w:rPr>
        <w:t xml:space="preserve"> de 1º al 5º semestre. </w:t>
      </w:r>
    </w:p>
    <w:p w:rsidR="00340963" w:rsidRPr="00C81889" w:rsidRDefault="00340963" w:rsidP="00AF7B42">
      <w:pPr>
        <w:spacing w:line="360" w:lineRule="auto"/>
        <w:jc w:val="both"/>
        <w:rPr>
          <w:rFonts w:cstheme="minorHAnsi"/>
          <w:sz w:val="24"/>
          <w:szCs w:val="24"/>
        </w:rPr>
      </w:pPr>
      <w:r w:rsidRPr="00C81889">
        <w:rPr>
          <w:rFonts w:cstheme="minorHAnsi"/>
          <w:sz w:val="24"/>
          <w:szCs w:val="24"/>
        </w:rPr>
        <w:lastRenderedPageBreak/>
        <w:t xml:space="preserve">La selección de la muestra se realizó aplicando un método no probabilístico considerando aquellos profesores </w:t>
      </w:r>
      <w:r w:rsidR="00C60FEC">
        <w:rPr>
          <w:rFonts w:cstheme="minorHAnsi"/>
          <w:sz w:val="24"/>
          <w:szCs w:val="24"/>
        </w:rPr>
        <w:t xml:space="preserve">de la carrera de ISC </w:t>
      </w:r>
      <w:r w:rsidRPr="00C81889">
        <w:rPr>
          <w:rFonts w:cstheme="minorHAnsi"/>
          <w:sz w:val="24"/>
          <w:szCs w:val="24"/>
        </w:rPr>
        <w:t xml:space="preserve">que desearan participar en el estudio y aplicando el instrumento a sus estudiantes. </w:t>
      </w:r>
    </w:p>
    <w:p w:rsidR="00340963" w:rsidRPr="00C81889" w:rsidRDefault="00340963" w:rsidP="00AF7B42">
      <w:pPr>
        <w:spacing w:line="360" w:lineRule="auto"/>
        <w:jc w:val="both"/>
        <w:rPr>
          <w:rFonts w:cstheme="minorHAnsi"/>
          <w:sz w:val="24"/>
          <w:szCs w:val="24"/>
        </w:rPr>
      </w:pPr>
      <w:r w:rsidRPr="00C81889">
        <w:rPr>
          <w:rFonts w:cstheme="minorHAnsi"/>
          <w:sz w:val="24"/>
          <w:szCs w:val="24"/>
        </w:rPr>
        <w:t xml:space="preserve"> Los datos se recabaron de forma impresa, se capturaron en una hoja electrónica, </w:t>
      </w:r>
      <w:r w:rsidR="004A383D">
        <w:rPr>
          <w:rFonts w:cstheme="minorHAnsi"/>
          <w:sz w:val="24"/>
          <w:szCs w:val="24"/>
        </w:rPr>
        <w:t xml:space="preserve">y </w:t>
      </w:r>
      <w:r w:rsidRPr="00C81889">
        <w:rPr>
          <w:rFonts w:cstheme="minorHAnsi"/>
          <w:sz w:val="24"/>
          <w:szCs w:val="24"/>
        </w:rPr>
        <w:t xml:space="preserve">se migraron al </w:t>
      </w:r>
      <w:r w:rsidRPr="004A383D">
        <w:rPr>
          <w:rFonts w:cstheme="minorHAnsi"/>
          <w:sz w:val="24"/>
          <w:szCs w:val="24"/>
        </w:rPr>
        <w:t xml:space="preserve">paquete estadístico </w:t>
      </w:r>
      <w:r w:rsidRPr="00AF7B42">
        <w:rPr>
          <w:rFonts w:cstheme="minorHAnsi"/>
          <w:sz w:val="24"/>
          <w:szCs w:val="24"/>
        </w:rPr>
        <w:t>IBM</w:t>
      </w:r>
      <w:r w:rsidRPr="004A383D">
        <w:rPr>
          <w:rFonts w:cstheme="minorHAnsi"/>
          <w:sz w:val="24"/>
          <w:szCs w:val="24"/>
        </w:rPr>
        <w:t xml:space="preserve"> </w:t>
      </w:r>
      <w:r w:rsidRPr="00AF7B42">
        <w:rPr>
          <w:rFonts w:cstheme="minorHAnsi"/>
          <w:sz w:val="24"/>
          <w:szCs w:val="24"/>
        </w:rPr>
        <w:t xml:space="preserve">SPSS </w:t>
      </w:r>
      <w:proofErr w:type="spellStart"/>
      <w:r w:rsidRPr="00AF7B42">
        <w:rPr>
          <w:rFonts w:cstheme="minorHAnsi"/>
          <w:sz w:val="24"/>
          <w:szCs w:val="24"/>
        </w:rPr>
        <w:t>Statistics</w:t>
      </w:r>
      <w:proofErr w:type="spellEnd"/>
      <w:r w:rsidRPr="004A383D">
        <w:rPr>
          <w:rFonts w:cstheme="minorHAnsi"/>
          <w:sz w:val="24"/>
          <w:szCs w:val="24"/>
        </w:rPr>
        <w:t xml:space="preserve">, </w:t>
      </w:r>
      <w:r w:rsidRPr="00AF7B42">
        <w:rPr>
          <w:rFonts w:cstheme="minorHAnsi"/>
          <w:sz w:val="24"/>
          <w:szCs w:val="24"/>
        </w:rPr>
        <w:t>versión 20</w:t>
      </w:r>
      <w:r w:rsidRPr="004A383D">
        <w:rPr>
          <w:rFonts w:cstheme="minorHAnsi"/>
          <w:sz w:val="24"/>
          <w:szCs w:val="24"/>
        </w:rPr>
        <w:t xml:space="preserve"> para realizar</w:t>
      </w:r>
      <w:r w:rsidRPr="00C81889">
        <w:rPr>
          <w:rFonts w:cstheme="minorHAnsi"/>
          <w:sz w:val="24"/>
          <w:szCs w:val="24"/>
        </w:rPr>
        <w:t xml:space="preserve"> el análisis correspondiente.</w:t>
      </w:r>
    </w:p>
    <w:p w:rsidR="00340963" w:rsidRPr="00C81889" w:rsidRDefault="00340963" w:rsidP="00AF7B42">
      <w:pPr>
        <w:spacing w:line="360" w:lineRule="auto"/>
        <w:jc w:val="both"/>
        <w:rPr>
          <w:rFonts w:cstheme="minorHAnsi"/>
          <w:b/>
          <w:sz w:val="24"/>
          <w:szCs w:val="24"/>
        </w:rPr>
      </w:pPr>
      <w:r w:rsidRPr="00C81889">
        <w:rPr>
          <w:rFonts w:cstheme="minorHAnsi"/>
          <w:b/>
          <w:sz w:val="24"/>
          <w:szCs w:val="24"/>
        </w:rPr>
        <w:t>Instrumento utilizado para la obtención de datos</w:t>
      </w:r>
    </w:p>
    <w:p w:rsidR="00340963" w:rsidRPr="00C81889" w:rsidRDefault="004A383D" w:rsidP="00AF7B42">
      <w:pPr>
        <w:spacing w:line="360" w:lineRule="auto"/>
        <w:jc w:val="both"/>
        <w:rPr>
          <w:rFonts w:cstheme="minorHAnsi"/>
          <w:sz w:val="24"/>
          <w:szCs w:val="24"/>
        </w:rPr>
      </w:pPr>
      <w:r>
        <w:rPr>
          <w:rFonts w:cstheme="minorHAnsi"/>
          <w:sz w:val="24"/>
          <w:szCs w:val="24"/>
        </w:rPr>
        <w:t>Se utilizó un c</w:t>
      </w:r>
      <w:r w:rsidRPr="00C81889">
        <w:rPr>
          <w:rFonts w:cstheme="minorHAnsi"/>
          <w:sz w:val="24"/>
          <w:szCs w:val="24"/>
        </w:rPr>
        <w:t xml:space="preserve">uestionario </w:t>
      </w:r>
      <w:r w:rsidR="00340963" w:rsidRPr="00C81889">
        <w:rPr>
          <w:rFonts w:cstheme="minorHAnsi"/>
          <w:sz w:val="24"/>
          <w:szCs w:val="24"/>
        </w:rPr>
        <w:t xml:space="preserve">de procesos de estudio de dos factores, el cual es un instrumento que contiene </w:t>
      </w:r>
      <w:r>
        <w:rPr>
          <w:rFonts w:cstheme="minorHAnsi"/>
          <w:sz w:val="24"/>
          <w:szCs w:val="24"/>
        </w:rPr>
        <w:t>20</w:t>
      </w:r>
      <w:r w:rsidRPr="00C81889">
        <w:rPr>
          <w:rFonts w:cstheme="minorHAnsi"/>
          <w:sz w:val="24"/>
          <w:szCs w:val="24"/>
        </w:rPr>
        <w:t xml:space="preserve"> </w:t>
      </w:r>
      <w:r w:rsidR="00340963" w:rsidRPr="00C81889">
        <w:rPr>
          <w:rFonts w:cstheme="minorHAnsi"/>
          <w:sz w:val="24"/>
          <w:szCs w:val="24"/>
        </w:rPr>
        <w:t>preguntas con opción de respuesta tipo Likert: 1. Nunca, 2. Raramente, 3. Algunas veces, 4. Frecuentemente</w:t>
      </w:r>
      <w:r>
        <w:rPr>
          <w:rFonts w:cstheme="minorHAnsi"/>
          <w:sz w:val="24"/>
          <w:szCs w:val="24"/>
        </w:rPr>
        <w:t xml:space="preserve"> y</w:t>
      </w:r>
      <w:r w:rsidR="00340963" w:rsidRPr="00C81889">
        <w:rPr>
          <w:rFonts w:cstheme="minorHAnsi"/>
          <w:sz w:val="24"/>
          <w:szCs w:val="24"/>
        </w:rPr>
        <w:t xml:space="preserve"> 5. Siempre. Este instrumento valora dos enfoques de aprendizaje: profundo y superficial. Cada enfoque compuesto por dos aspectos: motivaciones y estrategias, cada uno integra cinco afirmaciones (</w:t>
      </w:r>
      <w:proofErr w:type="spellStart"/>
      <w:r w:rsidR="00340963" w:rsidRPr="00C81889">
        <w:rPr>
          <w:rFonts w:cstheme="minorHAnsi"/>
          <w:sz w:val="24"/>
          <w:szCs w:val="24"/>
        </w:rPr>
        <w:t>Biggs</w:t>
      </w:r>
      <w:proofErr w:type="spellEnd"/>
      <w:r w:rsidR="00340963" w:rsidRPr="00C81889">
        <w:rPr>
          <w:rFonts w:cstheme="minorHAnsi"/>
          <w:sz w:val="24"/>
          <w:szCs w:val="24"/>
        </w:rPr>
        <w:t xml:space="preserve">, </w:t>
      </w:r>
      <w:proofErr w:type="spellStart"/>
      <w:r w:rsidR="00340963" w:rsidRPr="00C81889">
        <w:rPr>
          <w:rFonts w:cstheme="minorHAnsi"/>
          <w:sz w:val="24"/>
          <w:szCs w:val="24"/>
        </w:rPr>
        <w:t>Kember</w:t>
      </w:r>
      <w:proofErr w:type="spellEnd"/>
      <w:r w:rsidR="00340963" w:rsidRPr="00C81889">
        <w:rPr>
          <w:rFonts w:cstheme="minorHAnsi"/>
          <w:sz w:val="24"/>
          <w:szCs w:val="24"/>
        </w:rPr>
        <w:t xml:space="preserve"> </w:t>
      </w:r>
      <w:r>
        <w:rPr>
          <w:rFonts w:cstheme="minorHAnsi"/>
          <w:sz w:val="24"/>
          <w:szCs w:val="24"/>
        </w:rPr>
        <w:t>y</w:t>
      </w:r>
      <w:r w:rsidR="00340963" w:rsidRPr="00C81889">
        <w:rPr>
          <w:rFonts w:cstheme="minorHAnsi"/>
          <w:sz w:val="24"/>
          <w:szCs w:val="24"/>
        </w:rPr>
        <w:t xml:space="preserve"> </w:t>
      </w:r>
      <w:proofErr w:type="spellStart"/>
      <w:r w:rsidR="00340963" w:rsidRPr="00C81889">
        <w:rPr>
          <w:rFonts w:cstheme="minorHAnsi"/>
          <w:sz w:val="24"/>
          <w:szCs w:val="24"/>
        </w:rPr>
        <w:t>Leung</w:t>
      </w:r>
      <w:proofErr w:type="spellEnd"/>
      <w:r w:rsidR="00340963" w:rsidRPr="00C81889">
        <w:rPr>
          <w:rFonts w:cstheme="minorHAnsi"/>
          <w:sz w:val="24"/>
          <w:szCs w:val="24"/>
        </w:rPr>
        <w:t xml:space="preserve">, 2001b). </w:t>
      </w:r>
    </w:p>
    <w:p w:rsidR="00340963" w:rsidRPr="00C81889" w:rsidRDefault="00340963" w:rsidP="00AF7B42">
      <w:pPr>
        <w:spacing w:line="360" w:lineRule="auto"/>
        <w:jc w:val="both"/>
        <w:rPr>
          <w:rFonts w:cstheme="minorHAnsi"/>
          <w:sz w:val="24"/>
          <w:szCs w:val="24"/>
        </w:rPr>
      </w:pPr>
    </w:p>
    <w:p w:rsidR="00340963" w:rsidRPr="00AF7B42" w:rsidRDefault="00340963" w:rsidP="00AF7B42">
      <w:pPr>
        <w:spacing w:line="360" w:lineRule="auto"/>
        <w:rPr>
          <w:rFonts w:ascii="Calibri" w:hAnsi="Calibri" w:cstheme="minorHAnsi"/>
          <w:b/>
          <w:sz w:val="28"/>
          <w:szCs w:val="24"/>
        </w:rPr>
      </w:pPr>
      <w:r w:rsidRPr="00AF7B42">
        <w:rPr>
          <w:rFonts w:ascii="Calibri" w:hAnsi="Calibri" w:cstheme="minorHAnsi"/>
          <w:b/>
          <w:sz w:val="28"/>
          <w:szCs w:val="24"/>
        </w:rPr>
        <w:t>Resultados</w:t>
      </w:r>
    </w:p>
    <w:p w:rsidR="00340963" w:rsidRPr="00C81889" w:rsidRDefault="00340963" w:rsidP="00AF7B42">
      <w:pPr>
        <w:spacing w:line="360" w:lineRule="auto"/>
        <w:jc w:val="both"/>
        <w:rPr>
          <w:rFonts w:cstheme="minorHAnsi"/>
          <w:sz w:val="24"/>
          <w:szCs w:val="24"/>
        </w:rPr>
      </w:pPr>
      <w:r w:rsidRPr="00C81889">
        <w:rPr>
          <w:rFonts w:cstheme="minorHAnsi"/>
          <w:sz w:val="24"/>
          <w:szCs w:val="24"/>
        </w:rPr>
        <w:t xml:space="preserve">De manera general, los enfoques de aprendizaje obtenidos se muestran en la </w:t>
      </w:r>
      <w:r w:rsidR="004A383D">
        <w:rPr>
          <w:rFonts w:cstheme="minorHAnsi"/>
          <w:sz w:val="24"/>
          <w:szCs w:val="24"/>
        </w:rPr>
        <w:t>F</w:t>
      </w:r>
      <w:r w:rsidRPr="00C81889">
        <w:rPr>
          <w:rFonts w:cstheme="minorHAnsi"/>
          <w:sz w:val="24"/>
          <w:szCs w:val="24"/>
        </w:rPr>
        <w:t xml:space="preserve">igura 2. </w:t>
      </w:r>
    </w:p>
    <w:p w:rsidR="00873616" w:rsidRPr="00C81889" w:rsidRDefault="00AF7B42" w:rsidP="00AF7B42">
      <w:pPr>
        <w:spacing w:line="360" w:lineRule="auto"/>
        <w:jc w:val="center"/>
        <w:rPr>
          <w:rFonts w:cstheme="minorHAnsi"/>
          <w:sz w:val="24"/>
          <w:szCs w:val="24"/>
        </w:rPr>
      </w:pPr>
      <w:r w:rsidRPr="004A383D">
        <w:rPr>
          <w:rFonts w:cstheme="minorHAnsi"/>
          <w:b/>
          <w:bCs/>
          <w:sz w:val="24"/>
          <w:szCs w:val="24"/>
        </w:rPr>
        <w:t xml:space="preserve">Figura </w:t>
      </w:r>
      <w:r w:rsidRPr="00AF7B42">
        <w:rPr>
          <w:rFonts w:cstheme="minorHAnsi"/>
          <w:b/>
          <w:bCs/>
          <w:sz w:val="24"/>
          <w:szCs w:val="24"/>
        </w:rPr>
        <w:fldChar w:fldCharType="begin"/>
      </w:r>
      <w:r w:rsidRPr="004A383D">
        <w:rPr>
          <w:rFonts w:cstheme="minorHAnsi"/>
          <w:b/>
          <w:bCs/>
          <w:sz w:val="24"/>
          <w:szCs w:val="24"/>
        </w:rPr>
        <w:instrText xml:space="preserve"> SEQ Figura \* ARABIC </w:instrText>
      </w:r>
      <w:r w:rsidRPr="00AF7B42">
        <w:rPr>
          <w:rFonts w:cstheme="minorHAnsi"/>
          <w:b/>
          <w:bCs/>
          <w:sz w:val="24"/>
          <w:szCs w:val="24"/>
        </w:rPr>
        <w:fldChar w:fldCharType="separate"/>
      </w:r>
      <w:r w:rsidR="00175A36">
        <w:rPr>
          <w:rFonts w:cstheme="minorHAnsi"/>
          <w:b/>
          <w:bCs/>
          <w:noProof/>
          <w:sz w:val="24"/>
          <w:szCs w:val="24"/>
        </w:rPr>
        <w:t>2</w:t>
      </w:r>
      <w:r w:rsidRPr="00AF7B42">
        <w:rPr>
          <w:rFonts w:cstheme="minorHAnsi"/>
          <w:b/>
          <w:bCs/>
          <w:sz w:val="24"/>
          <w:szCs w:val="24"/>
        </w:rPr>
        <w:fldChar w:fldCharType="end"/>
      </w:r>
      <w:r w:rsidRPr="004A383D">
        <w:rPr>
          <w:rFonts w:cstheme="minorHAnsi"/>
          <w:b/>
          <w:bCs/>
          <w:sz w:val="24"/>
          <w:szCs w:val="24"/>
        </w:rPr>
        <w:t xml:space="preserve">. </w:t>
      </w:r>
      <w:r w:rsidRPr="00AF7B42">
        <w:rPr>
          <w:rFonts w:cstheme="minorHAnsi"/>
          <w:bCs/>
          <w:sz w:val="24"/>
          <w:szCs w:val="24"/>
        </w:rPr>
        <w:t>Enfoques de estudio de los estudiantes pa</w:t>
      </w:r>
      <w:r w:rsidR="00873616">
        <w:rPr>
          <w:rFonts w:cstheme="minorHAnsi"/>
          <w:bCs/>
          <w:sz w:val="24"/>
          <w:szCs w:val="24"/>
        </w:rPr>
        <w:t>rticipantes de la ESCOM del IPN (Fuente: Elaboración propia)</w:t>
      </w:r>
    </w:p>
    <w:p w:rsidR="00340963" w:rsidRPr="00C81889" w:rsidRDefault="00340963" w:rsidP="00AF7B42">
      <w:pPr>
        <w:spacing w:line="360" w:lineRule="auto"/>
        <w:jc w:val="center"/>
        <w:rPr>
          <w:rFonts w:cstheme="minorHAnsi"/>
          <w:sz w:val="24"/>
          <w:szCs w:val="24"/>
        </w:rPr>
      </w:pPr>
      <w:r w:rsidRPr="00C81889">
        <w:rPr>
          <w:rFonts w:cstheme="minorHAnsi"/>
          <w:noProof/>
          <w:sz w:val="24"/>
          <w:szCs w:val="24"/>
        </w:rPr>
        <w:drawing>
          <wp:inline distT="0" distB="0" distL="0" distR="0" wp14:anchorId="5157A1BC" wp14:editId="29E47F8A">
            <wp:extent cx="2657475" cy="1952625"/>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40963" w:rsidRPr="00C81889" w:rsidRDefault="00340963" w:rsidP="00AF7B42">
      <w:pPr>
        <w:pStyle w:val="Descripcin"/>
        <w:spacing w:line="360" w:lineRule="auto"/>
        <w:jc w:val="center"/>
      </w:pPr>
    </w:p>
    <w:p w:rsidR="00340963" w:rsidRPr="00C81889" w:rsidRDefault="004A383D" w:rsidP="00AF7B42">
      <w:pPr>
        <w:tabs>
          <w:tab w:val="left" w:pos="567"/>
        </w:tabs>
        <w:autoSpaceDE w:val="0"/>
        <w:autoSpaceDN w:val="0"/>
        <w:adjustRightInd w:val="0"/>
        <w:spacing w:line="360" w:lineRule="auto"/>
        <w:jc w:val="both"/>
        <w:rPr>
          <w:rFonts w:cstheme="minorHAnsi"/>
          <w:sz w:val="24"/>
          <w:szCs w:val="24"/>
        </w:rPr>
      </w:pPr>
      <w:r>
        <w:rPr>
          <w:rFonts w:cstheme="minorHAnsi"/>
          <w:sz w:val="24"/>
          <w:szCs w:val="24"/>
        </w:rPr>
        <w:lastRenderedPageBreak/>
        <w:t xml:space="preserve">Del total, </w:t>
      </w:r>
      <w:r w:rsidR="00340963" w:rsidRPr="00C81889">
        <w:rPr>
          <w:rFonts w:cstheme="minorHAnsi"/>
          <w:sz w:val="24"/>
          <w:szCs w:val="24"/>
        </w:rPr>
        <w:t>192 estudiantes participantes</w:t>
      </w:r>
      <w:r>
        <w:rPr>
          <w:rFonts w:cstheme="minorHAnsi"/>
          <w:sz w:val="24"/>
          <w:szCs w:val="24"/>
        </w:rPr>
        <w:t xml:space="preserve"> (</w:t>
      </w:r>
      <w:r w:rsidRPr="00C81889">
        <w:rPr>
          <w:rFonts w:cstheme="minorHAnsi"/>
          <w:sz w:val="24"/>
          <w:szCs w:val="24"/>
        </w:rPr>
        <w:t>83.1%</w:t>
      </w:r>
      <w:r>
        <w:rPr>
          <w:rFonts w:cstheme="minorHAnsi"/>
          <w:sz w:val="24"/>
          <w:szCs w:val="24"/>
        </w:rPr>
        <w:t>)</w:t>
      </w:r>
      <w:r w:rsidR="00340963" w:rsidRPr="00C81889">
        <w:rPr>
          <w:rFonts w:cstheme="minorHAnsi"/>
          <w:sz w:val="24"/>
          <w:szCs w:val="24"/>
        </w:rPr>
        <w:t xml:space="preserve"> manifestaron adoptar un enfoque profundo, expresando una necesidad y un interés intrínseco por aprender, buscando relacionarse de manera significativa y apropiada con las actividades académicas que realizan, lo que le</w:t>
      </w:r>
      <w:r>
        <w:rPr>
          <w:rFonts w:cstheme="minorHAnsi"/>
          <w:sz w:val="24"/>
          <w:szCs w:val="24"/>
        </w:rPr>
        <w:t>s</w:t>
      </w:r>
      <w:r w:rsidR="00340963" w:rsidRPr="00C81889">
        <w:rPr>
          <w:rFonts w:cstheme="minorHAnsi"/>
          <w:sz w:val="24"/>
          <w:szCs w:val="24"/>
        </w:rPr>
        <w:t xml:space="preserve"> permite enfrentar con formalidad las tareas que desarrolla</w:t>
      </w:r>
      <w:r>
        <w:rPr>
          <w:rFonts w:cstheme="minorHAnsi"/>
          <w:sz w:val="24"/>
          <w:szCs w:val="24"/>
        </w:rPr>
        <w:t>n</w:t>
      </w:r>
      <w:r w:rsidR="00340963" w:rsidRPr="00C81889">
        <w:rPr>
          <w:rFonts w:cstheme="minorHAnsi"/>
          <w:sz w:val="24"/>
          <w:szCs w:val="24"/>
        </w:rPr>
        <w:t>, asociando los temas nuevos con conocimientos previos y contextos adecuados. En este enfoque, la estrategia que adoptan los estudiantes está en función de la tarea que desarrolla, y la disposición que tiene en el desarrollo de las mismas guarda relación con la calidad de la enseñanza. La esencia del enfoque profundo está fundamentada en el compromiso que tenga el estudiante en la realización de la tarea y el proceso de aprendizaje que considere adecuando para el logro de sus objetivos.</w:t>
      </w:r>
    </w:p>
    <w:p w:rsidR="00340963" w:rsidRPr="00C81889" w:rsidRDefault="00F51DD8" w:rsidP="00AF7B42">
      <w:pPr>
        <w:tabs>
          <w:tab w:val="left" w:pos="567"/>
        </w:tabs>
        <w:autoSpaceDE w:val="0"/>
        <w:autoSpaceDN w:val="0"/>
        <w:adjustRightInd w:val="0"/>
        <w:spacing w:line="360" w:lineRule="auto"/>
        <w:jc w:val="both"/>
        <w:rPr>
          <w:rFonts w:cstheme="minorHAnsi"/>
          <w:sz w:val="24"/>
          <w:szCs w:val="24"/>
        </w:rPr>
      </w:pPr>
      <w:r>
        <w:rPr>
          <w:rFonts w:cstheme="minorHAnsi"/>
          <w:sz w:val="24"/>
          <w:szCs w:val="24"/>
        </w:rPr>
        <w:t>Además,</w:t>
      </w:r>
      <w:r w:rsidR="00340963" w:rsidRPr="00C81889">
        <w:rPr>
          <w:rFonts w:cstheme="minorHAnsi"/>
          <w:sz w:val="24"/>
          <w:szCs w:val="24"/>
        </w:rPr>
        <w:t xml:space="preserve"> 31 estudiantes</w:t>
      </w:r>
      <w:r>
        <w:rPr>
          <w:rFonts w:cstheme="minorHAnsi"/>
          <w:sz w:val="24"/>
          <w:szCs w:val="24"/>
        </w:rPr>
        <w:t xml:space="preserve"> (</w:t>
      </w:r>
      <w:r w:rsidRPr="00C81889">
        <w:rPr>
          <w:rFonts w:cstheme="minorHAnsi"/>
          <w:sz w:val="24"/>
          <w:szCs w:val="24"/>
        </w:rPr>
        <w:t>13.4%</w:t>
      </w:r>
      <w:r w:rsidR="00340963" w:rsidRPr="00C81889">
        <w:rPr>
          <w:rFonts w:cstheme="minorHAnsi"/>
          <w:sz w:val="24"/>
          <w:szCs w:val="24"/>
        </w:rPr>
        <w:t>) manifestaron favorecer un enfoque superficial, sustentado en un motivo o intención que es extrínseco al propósito real de la tarea</w:t>
      </w:r>
      <w:r>
        <w:rPr>
          <w:rFonts w:cstheme="minorHAnsi"/>
          <w:sz w:val="24"/>
          <w:szCs w:val="24"/>
        </w:rPr>
        <w:t>;</w:t>
      </w:r>
      <w:r w:rsidR="00340963" w:rsidRPr="00C81889">
        <w:rPr>
          <w:rFonts w:cstheme="minorHAnsi"/>
          <w:sz w:val="24"/>
          <w:szCs w:val="24"/>
        </w:rPr>
        <w:t xml:space="preserve"> en algunos casos, esto puede ser visto como una forma para evitar el fracaso, desean invertir el menor tiempo posible y</w:t>
      </w:r>
      <w:r>
        <w:rPr>
          <w:rFonts w:cstheme="minorHAnsi"/>
          <w:sz w:val="24"/>
          <w:szCs w:val="24"/>
        </w:rPr>
        <w:t>,</w:t>
      </w:r>
      <w:r w:rsidR="00340963" w:rsidRPr="00C81889">
        <w:rPr>
          <w:rFonts w:cstheme="minorHAnsi"/>
          <w:sz w:val="24"/>
          <w:szCs w:val="24"/>
        </w:rPr>
        <w:t xml:space="preserve"> en ciert</w:t>
      </w:r>
      <w:r>
        <w:rPr>
          <w:rFonts w:cstheme="minorHAnsi"/>
          <w:sz w:val="24"/>
          <w:szCs w:val="24"/>
        </w:rPr>
        <w:t>a</w:t>
      </w:r>
      <w:r w:rsidR="00340963" w:rsidRPr="00C81889">
        <w:rPr>
          <w:rFonts w:cstheme="minorHAnsi"/>
          <w:sz w:val="24"/>
          <w:szCs w:val="24"/>
        </w:rPr>
        <w:t>s circunstancias</w:t>
      </w:r>
      <w:r>
        <w:rPr>
          <w:rFonts w:cstheme="minorHAnsi"/>
          <w:sz w:val="24"/>
          <w:szCs w:val="24"/>
        </w:rPr>
        <w:t>,</w:t>
      </w:r>
      <w:r w:rsidR="00340963" w:rsidRPr="00C81889">
        <w:rPr>
          <w:rFonts w:cstheme="minorHAnsi"/>
          <w:sz w:val="24"/>
          <w:szCs w:val="24"/>
        </w:rPr>
        <w:t xml:space="preserve"> adoptan un aprendizaje memorístico sin un entendimiento real, no buscando formas alternas o novedosas en el desarrollo de su trabajo académico. Estos casos se presentan, por ejemplo, cuando el estudiante s</w:t>
      </w:r>
      <w:r>
        <w:rPr>
          <w:rFonts w:cstheme="minorHAnsi"/>
          <w:sz w:val="24"/>
          <w:szCs w:val="24"/>
        </w:rPr>
        <w:t>o</w:t>
      </w:r>
      <w:r w:rsidR="00340963" w:rsidRPr="00C81889">
        <w:rPr>
          <w:rFonts w:cstheme="minorHAnsi"/>
          <w:sz w:val="24"/>
          <w:szCs w:val="24"/>
        </w:rPr>
        <w:t xml:space="preserve">lo estudia lo que le será cuestionado. </w:t>
      </w:r>
    </w:p>
    <w:p w:rsidR="00340963" w:rsidRPr="00C81889" w:rsidRDefault="00F51DD8" w:rsidP="00AF7B42">
      <w:pPr>
        <w:tabs>
          <w:tab w:val="left" w:pos="567"/>
        </w:tabs>
        <w:autoSpaceDE w:val="0"/>
        <w:autoSpaceDN w:val="0"/>
        <w:adjustRightInd w:val="0"/>
        <w:spacing w:line="360" w:lineRule="auto"/>
        <w:jc w:val="both"/>
        <w:rPr>
          <w:rFonts w:cstheme="minorHAnsi"/>
          <w:sz w:val="24"/>
          <w:szCs w:val="24"/>
        </w:rPr>
      </w:pPr>
      <w:r>
        <w:rPr>
          <w:rFonts w:cstheme="minorHAnsi"/>
          <w:sz w:val="24"/>
          <w:szCs w:val="24"/>
        </w:rPr>
        <w:t xml:space="preserve">Por último, los </w:t>
      </w:r>
      <w:r w:rsidR="00340963" w:rsidRPr="00C81889">
        <w:rPr>
          <w:rFonts w:cstheme="minorHAnsi"/>
          <w:sz w:val="24"/>
          <w:szCs w:val="24"/>
        </w:rPr>
        <w:t>8 estudiantes</w:t>
      </w:r>
      <w:r>
        <w:rPr>
          <w:rFonts w:cstheme="minorHAnsi"/>
          <w:sz w:val="24"/>
          <w:szCs w:val="24"/>
        </w:rPr>
        <w:t xml:space="preserve"> (3.5%</w:t>
      </w:r>
      <w:r w:rsidR="00340963" w:rsidRPr="00C81889">
        <w:rPr>
          <w:rFonts w:cstheme="minorHAnsi"/>
          <w:sz w:val="24"/>
          <w:szCs w:val="24"/>
        </w:rPr>
        <w:t>)</w:t>
      </w:r>
      <w:r>
        <w:rPr>
          <w:rFonts w:cstheme="minorHAnsi"/>
          <w:sz w:val="24"/>
          <w:szCs w:val="24"/>
        </w:rPr>
        <w:t xml:space="preserve"> restantes se les </w:t>
      </w:r>
      <w:r w:rsidR="00340963" w:rsidRPr="00C81889">
        <w:rPr>
          <w:rFonts w:cstheme="minorHAnsi"/>
          <w:sz w:val="24"/>
          <w:szCs w:val="24"/>
        </w:rPr>
        <w:t>nombró “No clasificado” debido a que obtuvieron puntajes iguales a cero, en los puntajes obtenidos en la clasificación de los enfoques profundo o superficial. Por lo que se procedió a analizar este comportamiento en las medias en las subescalas que componen estas escalas</w:t>
      </w:r>
      <w:r>
        <w:rPr>
          <w:rFonts w:cstheme="minorHAnsi"/>
          <w:sz w:val="24"/>
          <w:szCs w:val="24"/>
        </w:rPr>
        <w:t>;</w:t>
      </w:r>
      <w:r w:rsidR="00340963" w:rsidRPr="00C81889">
        <w:rPr>
          <w:rFonts w:cstheme="minorHAnsi"/>
          <w:sz w:val="24"/>
          <w:szCs w:val="24"/>
        </w:rPr>
        <w:t xml:space="preserve"> los datos se presentan en la </w:t>
      </w:r>
      <w:r>
        <w:rPr>
          <w:rFonts w:cstheme="minorHAnsi"/>
          <w:sz w:val="24"/>
          <w:szCs w:val="24"/>
        </w:rPr>
        <w:t>T</w:t>
      </w:r>
      <w:r w:rsidR="00340963" w:rsidRPr="00C81889">
        <w:rPr>
          <w:rFonts w:cstheme="minorHAnsi"/>
          <w:sz w:val="24"/>
          <w:szCs w:val="24"/>
        </w:rPr>
        <w:t xml:space="preserve">abla 2. </w:t>
      </w:r>
    </w:p>
    <w:p w:rsidR="00340963" w:rsidRDefault="00340963" w:rsidP="00AF7B42">
      <w:pPr>
        <w:tabs>
          <w:tab w:val="left" w:pos="567"/>
        </w:tabs>
        <w:autoSpaceDE w:val="0"/>
        <w:autoSpaceDN w:val="0"/>
        <w:adjustRightInd w:val="0"/>
        <w:spacing w:line="360" w:lineRule="auto"/>
        <w:jc w:val="both"/>
        <w:rPr>
          <w:rFonts w:cstheme="minorHAnsi"/>
          <w:sz w:val="24"/>
          <w:szCs w:val="24"/>
        </w:rPr>
      </w:pPr>
    </w:p>
    <w:p w:rsidR="00287060" w:rsidRDefault="00287060" w:rsidP="00AF7B42">
      <w:pPr>
        <w:tabs>
          <w:tab w:val="left" w:pos="567"/>
        </w:tabs>
        <w:autoSpaceDE w:val="0"/>
        <w:autoSpaceDN w:val="0"/>
        <w:adjustRightInd w:val="0"/>
        <w:spacing w:line="360" w:lineRule="auto"/>
        <w:jc w:val="both"/>
        <w:rPr>
          <w:rFonts w:cstheme="minorHAnsi"/>
          <w:sz w:val="24"/>
          <w:szCs w:val="24"/>
        </w:rPr>
      </w:pPr>
    </w:p>
    <w:p w:rsidR="00287060" w:rsidRDefault="00287060" w:rsidP="00AF7B42">
      <w:pPr>
        <w:tabs>
          <w:tab w:val="left" w:pos="567"/>
        </w:tabs>
        <w:autoSpaceDE w:val="0"/>
        <w:autoSpaceDN w:val="0"/>
        <w:adjustRightInd w:val="0"/>
        <w:spacing w:line="360" w:lineRule="auto"/>
        <w:jc w:val="both"/>
        <w:rPr>
          <w:rFonts w:cstheme="minorHAnsi"/>
          <w:sz w:val="24"/>
          <w:szCs w:val="24"/>
        </w:rPr>
      </w:pPr>
    </w:p>
    <w:p w:rsidR="00287060" w:rsidRDefault="00287060" w:rsidP="00AF7B42">
      <w:pPr>
        <w:tabs>
          <w:tab w:val="left" w:pos="567"/>
        </w:tabs>
        <w:autoSpaceDE w:val="0"/>
        <w:autoSpaceDN w:val="0"/>
        <w:adjustRightInd w:val="0"/>
        <w:spacing w:line="360" w:lineRule="auto"/>
        <w:jc w:val="both"/>
        <w:rPr>
          <w:rFonts w:cstheme="minorHAnsi"/>
          <w:sz w:val="24"/>
          <w:szCs w:val="24"/>
        </w:rPr>
      </w:pPr>
    </w:p>
    <w:p w:rsidR="00287060" w:rsidRDefault="00287060" w:rsidP="00AF7B42">
      <w:pPr>
        <w:tabs>
          <w:tab w:val="left" w:pos="567"/>
        </w:tabs>
        <w:autoSpaceDE w:val="0"/>
        <w:autoSpaceDN w:val="0"/>
        <w:adjustRightInd w:val="0"/>
        <w:spacing w:line="360" w:lineRule="auto"/>
        <w:jc w:val="both"/>
        <w:rPr>
          <w:rFonts w:cstheme="minorHAnsi"/>
          <w:sz w:val="24"/>
          <w:szCs w:val="24"/>
        </w:rPr>
      </w:pPr>
    </w:p>
    <w:p w:rsidR="00287060" w:rsidRPr="00C81889" w:rsidRDefault="00287060" w:rsidP="00AF7B42">
      <w:pPr>
        <w:tabs>
          <w:tab w:val="left" w:pos="567"/>
        </w:tabs>
        <w:autoSpaceDE w:val="0"/>
        <w:autoSpaceDN w:val="0"/>
        <w:adjustRightInd w:val="0"/>
        <w:spacing w:line="360" w:lineRule="auto"/>
        <w:jc w:val="both"/>
        <w:rPr>
          <w:rFonts w:cstheme="minorHAnsi"/>
          <w:sz w:val="24"/>
          <w:szCs w:val="24"/>
        </w:rPr>
      </w:pPr>
    </w:p>
    <w:p w:rsidR="00340963" w:rsidRPr="00222016" w:rsidRDefault="00340963" w:rsidP="00AF7B42">
      <w:pPr>
        <w:tabs>
          <w:tab w:val="left" w:pos="567"/>
        </w:tabs>
        <w:autoSpaceDE w:val="0"/>
        <w:autoSpaceDN w:val="0"/>
        <w:adjustRightInd w:val="0"/>
        <w:spacing w:line="360" w:lineRule="auto"/>
        <w:jc w:val="center"/>
        <w:rPr>
          <w:rFonts w:cstheme="minorHAnsi"/>
          <w:sz w:val="24"/>
          <w:szCs w:val="24"/>
        </w:rPr>
      </w:pPr>
      <w:r w:rsidRPr="00222016">
        <w:rPr>
          <w:rFonts w:cstheme="minorHAnsi"/>
          <w:b/>
          <w:sz w:val="24"/>
          <w:szCs w:val="24"/>
        </w:rPr>
        <w:lastRenderedPageBreak/>
        <w:t xml:space="preserve">Tabla </w:t>
      </w:r>
      <w:r w:rsidRPr="00AF7B42">
        <w:rPr>
          <w:rFonts w:cstheme="minorHAnsi"/>
          <w:b/>
          <w:sz w:val="24"/>
          <w:szCs w:val="24"/>
        </w:rPr>
        <w:fldChar w:fldCharType="begin"/>
      </w:r>
      <w:r w:rsidRPr="00222016">
        <w:rPr>
          <w:rFonts w:cstheme="minorHAnsi"/>
          <w:b/>
          <w:sz w:val="24"/>
          <w:szCs w:val="24"/>
        </w:rPr>
        <w:instrText xml:space="preserve"> SEQ Tabla \* ARABIC </w:instrText>
      </w:r>
      <w:r w:rsidRPr="00AF7B42">
        <w:rPr>
          <w:rFonts w:cstheme="minorHAnsi"/>
          <w:b/>
          <w:sz w:val="24"/>
          <w:szCs w:val="24"/>
        </w:rPr>
        <w:fldChar w:fldCharType="separate"/>
      </w:r>
      <w:r w:rsidR="00175A36">
        <w:rPr>
          <w:rFonts w:cstheme="minorHAnsi"/>
          <w:b/>
          <w:noProof/>
          <w:sz w:val="24"/>
          <w:szCs w:val="24"/>
        </w:rPr>
        <w:t>2</w:t>
      </w:r>
      <w:r w:rsidRPr="00AF7B42">
        <w:rPr>
          <w:rFonts w:cstheme="minorHAnsi"/>
          <w:b/>
          <w:sz w:val="24"/>
          <w:szCs w:val="24"/>
        </w:rPr>
        <w:fldChar w:fldCharType="end"/>
      </w:r>
      <w:r w:rsidRPr="00222016">
        <w:rPr>
          <w:rFonts w:cstheme="minorHAnsi"/>
          <w:sz w:val="24"/>
          <w:szCs w:val="24"/>
        </w:rPr>
        <w:t xml:space="preserve">. </w:t>
      </w:r>
      <w:r w:rsidRPr="00AF7B42">
        <w:rPr>
          <w:rFonts w:cstheme="minorHAnsi"/>
          <w:sz w:val="24"/>
          <w:szCs w:val="24"/>
        </w:rPr>
        <w:t xml:space="preserve">Motivaciones y estrategias adoptadas por los estudiantes </w:t>
      </w:r>
      <w:r w:rsidR="00F51DD8">
        <w:rPr>
          <w:rFonts w:cstheme="minorHAnsi"/>
          <w:sz w:val="24"/>
          <w:szCs w:val="24"/>
        </w:rPr>
        <w:t>“</w:t>
      </w:r>
      <w:r w:rsidRPr="00AF7B42">
        <w:rPr>
          <w:rFonts w:cstheme="minorHAnsi"/>
          <w:sz w:val="24"/>
          <w:szCs w:val="24"/>
        </w:rPr>
        <w:t xml:space="preserve">No </w:t>
      </w:r>
      <w:r w:rsidR="00F51DD8">
        <w:rPr>
          <w:rFonts w:cstheme="minorHAnsi"/>
          <w:sz w:val="24"/>
          <w:szCs w:val="24"/>
        </w:rPr>
        <w:t>c</w:t>
      </w:r>
      <w:r w:rsidRPr="00AF7B42">
        <w:rPr>
          <w:rFonts w:cstheme="minorHAnsi"/>
          <w:sz w:val="24"/>
          <w:szCs w:val="24"/>
        </w:rPr>
        <w:t>lasificados</w:t>
      </w:r>
      <w:r w:rsidR="00F51DD8">
        <w:rPr>
          <w:rFonts w:cstheme="minorHAnsi"/>
          <w:sz w:val="24"/>
          <w:szCs w:val="24"/>
        </w:rPr>
        <w:t>”</w:t>
      </w:r>
      <w:r w:rsidR="00EA007F">
        <w:rPr>
          <w:rFonts w:cstheme="minorHAnsi"/>
          <w:sz w:val="24"/>
          <w:szCs w:val="24"/>
        </w:rPr>
        <w:t xml:space="preserve"> (Fuente: Elaboración propia)</w:t>
      </w:r>
    </w:p>
    <w:tbl>
      <w:tblPr>
        <w:tblStyle w:val="Tablaconcuadrcula"/>
        <w:tblW w:w="0" w:type="auto"/>
        <w:jc w:val="center"/>
        <w:tblLook w:val="04A0" w:firstRow="1" w:lastRow="0" w:firstColumn="1" w:lastColumn="0" w:noHBand="0" w:noVBand="1"/>
      </w:tblPr>
      <w:tblGrid>
        <w:gridCol w:w="2578"/>
        <w:gridCol w:w="1418"/>
      </w:tblGrid>
      <w:tr w:rsidR="00340963" w:rsidRPr="00C81889" w:rsidTr="00312E71">
        <w:trPr>
          <w:jc w:val="center"/>
        </w:trPr>
        <w:tc>
          <w:tcPr>
            <w:tcW w:w="2578" w:type="dxa"/>
          </w:tcPr>
          <w:p w:rsidR="00340963" w:rsidRPr="00C81889" w:rsidRDefault="00340963" w:rsidP="00AF7B42">
            <w:pPr>
              <w:tabs>
                <w:tab w:val="left" w:pos="567"/>
              </w:tabs>
              <w:autoSpaceDE w:val="0"/>
              <w:autoSpaceDN w:val="0"/>
              <w:adjustRightInd w:val="0"/>
              <w:spacing w:line="360" w:lineRule="auto"/>
              <w:jc w:val="center"/>
              <w:rPr>
                <w:rFonts w:cstheme="minorHAnsi"/>
                <w:b/>
                <w:sz w:val="24"/>
                <w:szCs w:val="24"/>
              </w:rPr>
            </w:pPr>
            <w:r w:rsidRPr="00C81889">
              <w:rPr>
                <w:rFonts w:cstheme="minorHAnsi"/>
                <w:b/>
                <w:sz w:val="24"/>
                <w:szCs w:val="24"/>
              </w:rPr>
              <w:t>Subescala</w:t>
            </w:r>
          </w:p>
        </w:tc>
        <w:tc>
          <w:tcPr>
            <w:tcW w:w="1418" w:type="dxa"/>
          </w:tcPr>
          <w:p w:rsidR="00340963" w:rsidRPr="00C81889" w:rsidRDefault="00340963" w:rsidP="00AF7B42">
            <w:pPr>
              <w:tabs>
                <w:tab w:val="left" w:pos="567"/>
              </w:tabs>
              <w:autoSpaceDE w:val="0"/>
              <w:autoSpaceDN w:val="0"/>
              <w:adjustRightInd w:val="0"/>
              <w:spacing w:line="360" w:lineRule="auto"/>
              <w:jc w:val="center"/>
              <w:rPr>
                <w:rFonts w:cstheme="minorHAnsi"/>
                <w:b/>
                <w:sz w:val="24"/>
                <w:szCs w:val="24"/>
              </w:rPr>
            </w:pPr>
            <w:r w:rsidRPr="00C81889">
              <w:rPr>
                <w:rFonts w:cstheme="minorHAnsi"/>
                <w:b/>
                <w:sz w:val="24"/>
                <w:szCs w:val="24"/>
              </w:rPr>
              <w:t>Media</w:t>
            </w:r>
            <w:r w:rsidR="00F51DD8">
              <w:rPr>
                <w:rFonts w:cstheme="minorHAnsi"/>
                <w:b/>
                <w:sz w:val="24"/>
                <w:szCs w:val="24"/>
              </w:rPr>
              <w:t xml:space="preserve"> (%)</w:t>
            </w:r>
          </w:p>
        </w:tc>
      </w:tr>
      <w:tr w:rsidR="00340963" w:rsidRPr="00C81889" w:rsidTr="00312E71">
        <w:trPr>
          <w:jc w:val="center"/>
        </w:trPr>
        <w:tc>
          <w:tcPr>
            <w:tcW w:w="2578" w:type="dxa"/>
          </w:tcPr>
          <w:p w:rsidR="00340963" w:rsidRPr="00C81889" w:rsidRDefault="00340963" w:rsidP="00AF7B42">
            <w:pPr>
              <w:tabs>
                <w:tab w:val="left" w:pos="567"/>
              </w:tabs>
              <w:autoSpaceDE w:val="0"/>
              <w:autoSpaceDN w:val="0"/>
              <w:adjustRightInd w:val="0"/>
              <w:spacing w:line="360" w:lineRule="auto"/>
              <w:jc w:val="both"/>
              <w:rPr>
                <w:rFonts w:cstheme="minorHAnsi"/>
                <w:sz w:val="24"/>
                <w:szCs w:val="24"/>
              </w:rPr>
            </w:pPr>
            <w:r w:rsidRPr="00C81889">
              <w:rPr>
                <w:rFonts w:cstheme="minorHAnsi"/>
                <w:sz w:val="24"/>
                <w:szCs w:val="24"/>
              </w:rPr>
              <w:t>Motivos profundo</w:t>
            </w:r>
          </w:p>
        </w:tc>
        <w:tc>
          <w:tcPr>
            <w:tcW w:w="1418" w:type="dxa"/>
          </w:tcPr>
          <w:p w:rsidR="00340963" w:rsidRPr="00C81889" w:rsidRDefault="00340963" w:rsidP="00AF7B42">
            <w:pPr>
              <w:tabs>
                <w:tab w:val="left" w:pos="567"/>
              </w:tabs>
              <w:autoSpaceDE w:val="0"/>
              <w:autoSpaceDN w:val="0"/>
              <w:adjustRightInd w:val="0"/>
              <w:spacing w:line="360" w:lineRule="auto"/>
              <w:jc w:val="center"/>
              <w:rPr>
                <w:rFonts w:cstheme="minorHAnsi"/>
                <w:sz w:val="24"/>
                <w:szCs w:val="24"/>
              </w:rPr>
            </w:pPr>
            <w:r w:rsidRPr="00C81889">
              <w:rPr>
                <w:rFonts w:cstheme="minorHAnsi"/>
                <w:sz w:val="24"/>
                <w:szCs w:val="24"/>
              </w:rPr>
              <w:t>16.00</w:t>
            </w:r>
          </w:p>
        </w:tc>
      </w:tr>
      <w:tr w:rsidR="00340963" w:rsidRPr="00C81889" w:rsidTr="00312E71">
        <w:trPr>
          <w:jc w:val="center"/>
        </w:trPr>
        <w:tc>
          <w:tcPr>
            <w:tcW w:w="2578" w:type="dxa"/>
          </w:tcPr>
          <w:p w:rsidR="00340963" w:rsidRPr="00C81889" w:rsidRDefault="00340963" w:rsidP="00AF7B42">
            <w:pPr>
              <w:tabs>
                <w:tab w:val="left" w:pos="567"/>
              </w:tabs>
              <w:autoSpaceDE w:val="0"/>
              <w:autoSpaceDN w:val="0"/>
              <w:adjustRightInd w:val="0"/>
              <w:spacing w:line="360" w:lineRule="auto"/>
              <w:jc w:val="both"/>
              <w:rPr>
                <w:rFonts w:cstheme="minorHAnsi"/>
                <w:sz w:val="24"/>
                <w:szCs w:val="24"/>
              </w:rPr>
            </w:pPr>
            <w:r w:rsidRPr="00C81889">
              <w:rPr>
                <w:rFonts w:cstheme="minorHAnsi"/>
                <w:sz w:val="24"/>
                <w:szCs w:val="24"/>
              </w:rPr>
              <w:t>Estrategia profunda</w:t>
            </w:r>
          </w:p>
        </w:tc>
        <w:tc>
          <w:tcPr>
            <w:tcW w:w="1418" w:type="dxa"/>
          </w:tcPr>
          <w:p w:rsidR="00340963" w:rsidRPr="00C81889" w:rsidRDefault="00340963" w:rsidP="00AF7B42">
            <w:pPr>
              <w:tabs>
                <w:tab w:val="left" w:pos="567"/>
              </w:tabs>
              <w:autoSpaceDE w:val="0"/>
              <w:autoSpaceDN w:val="0"/>
              <w:adjustRightInd w:val="0"/>
              <w:spacing w:line="360" w:lineRule="auto"/>
              <w:jc w:val="center"/>
              <w:rPr>
                <w:rFonts w:cstheme="minorHAnsi"/>
                <w:sz w:val="24"/>
                <w:szCs w:val="24"/>
              </w:rPr>
            </w:pPr>
            <w:r w:rsidRPr="00C81889">
              <w:rPr>
                <w:rFonts w:cstheme="minorHAnsi"/>
                <w:sz w:val="24"/>
                <w:szCs w:val="24"/>
              </w:rPr>
              <w:t>17.88</w:t>
            </w:r>
          </w:p>
        </w:tc>
      </w:tr>
      <w:tr w:rsidR="00340963" w:rsidRPr="00C81889" w:rsidTr="00312E71">
        <w:trPr>
          <w:jc w:val="center"/>
        </w:trPr>
        <w:tc>
          <w:tcPr>
            <w:tcW w:w="2578" w:type="dxa"/>
          </w:tcPr>
          <w:p w:rsidR="00340963" w:rsidRPr="00C81889" w:rsidRDefault="00340963" w:rsidP="00AF7B42">
            <w:pPr>
              <w:tabs>
                <w:tab w:val="left" w:pos="567"/>
              </w:tabs>
              <w:autoSpaceDE w:val="0"/>
              <w:autoSpaceDN w:val="0"/>
              <w:adjustRightInd w:val="0"/>
              <w:spacing w:line="360" w:lineRule="auto"/>
              <w:jc w:val="both"/>
              <w:rPr>
                <w:rFonts w:cstheme="minorHAnsi"/>
                <w:sz w:val="24"/>
                <w:szCs w:val="24"/>
              </w:rPr>
            </w:pPr>
            <w:r w:rsidRPr="00C81889">
              <w:rPr>
                <w:rFonts w:cstheme="minorHAnsi"/>
                <w:sz w:val="24"/>
                <w:szCs w:val="24"/>
              </w:rPr>
              <w:t>Motivo superficial</w:t>
            </w:r>
          </w:p>
        </w:tc>
        <w:tc>
          <w:tcPr>
            <w:tcW w:w="1418" w:type="dxa"/>
          </w:tcPr>
          <w:p w:rsidR="00340963" w:rsidRPr="00C81889" w:rsidRDefault="00340963" w:rsidP="00AF7B42">
            <w:pPr>
              <w:tabs>
                <w:tab w:val="left" w:pos="567"/>
              </w:tabs>
              <w:autoSpaceDE w:val="0"/>
              <w:autoSpaceDN w:val="0"/>
              <w:adjustRightInd w:val="0"/>
              <w:spacing w:line="360" w:lineRule="auto"/>
              <w:jc w:val="center"/>
              <w:rPr>
                <w:rFonts w:cstheme="minorHAnsi"/>
                <w:sz w:val="24"/>
                <w:szCs w:val="24"/>
              </w:rPr>
            </w:pPr>
            <w:r w:rsidRPr="00C81889">
              <w:rPr>
                <w:rFonts w:cstheme="minorHAnsi"/>
                <w:sz w:val="24"/>
                <w:szCs w:val="24"/>
              </w:rPr>
              <w:t>17.25</w:t>
            </w:r>
          </w:p>
        </w:tc>
      </w:tr>
      <w:tr w:rsidR="00340963" w:rsidRPr="00C81889" w:rsidTr="00312E71">
        <w:trPr>
          <w:jc w:val="center"/>
        </w:trPr>
        <w:tc>
          <w:tcPr>
            <w:tcW w:w="2578" w:type="dxa"/>
          </w:tcPr>
          <w:p w:rsidR="00340963" w:rsidRPr="00C81889" w:rsidRDefault="00340963" w:rsidP="00AF7B42">
            <w:pPr>
              <w:tabs>
                <w:tab w:val="left" w:pos="567"/>
              </w:tabs>
              <w:autoSpaceDE w:val="0"/>
              <w:autoSpaceDN w:val="0"/>
              <w:adjustRightInd w:val="0"/>
              <w:spacing w:line="360" w:lineRule="auto"/>
              <w:jc w:val="both"/>
              <w:rPr>
                <w:rFonts w:cstheme="minorHAnsi"/>
                <w:sz w:val="24"/>
                <w:szCs w:val="24"/>
              </w:rPr>
            </w:pPr>
            <w:r w:rsidRPr="00C81889">
              <w:rPr>
                <w:rFonts w:cstheme="minorHAnsi"/>
                <w:sz w:val="24"/>
                <w:szCs w:val="24"/>
              </w:rPr>
              <w:t>Estrategia superficial</w:t>
            </w:r>
          </w:p>
        </w:tc>
        <w:tc>
          <w:tcPr>
            <w:tcW w:w="1418" w:type="dxa"/>
          </w:tcPr>
          <w:p w:rsidR="00340963" w:rsidRPr="00C81889" w:rsidRDefault="00340963" w:rsidP="00AF7B42">
            <w:pPr>
              <w:tabs>
                <w:tab w:val="left" w:pos="567"/>
              </w:tabs>
              <w:autoSpaceDE w:val="0"/>
              <w:autoSpaceDN w:val="0"/>
              <w:adjustRightInd w:val="0"/>
              <w:spacing w:line="360" w:lineRule="auto"/>
              <w:jc w:val="center"/>
              <w:rPr>
                <w:rFonts w:cstheme="minorHAnsi"/>
                <w:sz w:val="24"/>
                <w:szCs w:val="24"/>
              </w:rPr>
            </w:pPr>
            <w:r w:rsidRPr="00C81889">
              <w:rPr>
                <w:rFonts w:cstheme="minorHAnsi"/>
                <w:sz w:val="24"/>
                <w:szCs w:val="24"/>
              </w:rPr>
              <w:t>16.63</w:t>
            </w:r>
          </w:p>
        </w:tc>
      </w:tr>
    </w:tbl>
    <w:p w:rsidR="00340963" w:rsidRPr="00C81889" w:rsidRDefault="00340963" w:rsidP="00AF7B42">
      <w:pPr>
        <w:tabs>
          <w:tab w:val="left" w:pos="567"/>
        </w:tabs>
        <w:autoSpaceDE w:val="0"/>
        <w:autoSpaceDN w:val="0"/>
        <w:adjustRightInd w:val="0"/>
        <w:spacing w:line="360" w:lineRule="auto"/>
        <w:jc w:val="both"/>
        <w:rPr>
          <w:rFonts w:cstheme="minorHAnsi"/>
          <w:sz w:val="24"/>
          <w:szCs w:val="24"/>
        </w:rPr>
      </w:pPr>
    </w:p>
    <w:p w:rsidR="00340963" w:rsidRPr="00C81889" w:rsidRDefault="00340963" w:rsidP="00AF7B42">
      <w:pPr>
        <w:tabs>
          <w:tab w:val="left" w:pos="567"/>
        </w:tabs>
        <w:autoSpaceDE w:val="0"/>
        <w:autoSpaceDN w:val="0"/>
        <w:adjustRightInd w:val="0"/>
        <w:spacing w:line="360" w:lineRule="auto"/>
        <w:jc w:val="both"/>
        <w:rPr>
          <w:rFonts w:cstheme="minorHAnsi"/>
          <w:sz w:val="24"/>
          <w:szCs w:val="24"/>
        </w:rPr>
      </w:pPr>
      <w:r w:rsidRPr="00C81889">
        <w:rPr>
          <w:rFonts w:cstheme="minorHAnsi"/>
          <w:sz w:val="24"/>
          <w:szCs w:val="24"/>
        </w:rPr>
        <w:t xml:space="preserve">Como se aprecia en la </w:t>
      </w:r>
      <w:r w:rsidR="00F51DD8">
        <w:rPr>
          <w:rFonts w:cstheme="minorHAnsi"/>
          <w:sz w:val="24"/>
          <w:szCs w:val="24"/>
        </w:rPr>
        <w:t>Tabla</w:t>
      </w:r>
      <w:r w:rsidRPr="00C81889">
        <w:rPr>
          <w:rFonts w:cstheme="minorHAnsi"/>
          <w:sz w:val="24"/>
          <w:szCs w:val="24"/>
        </w:rPr>
        <w:t xml:space="preserve"> 2, la diferencia porcentual entre las estrategias profunda (17.88</w:t>
      </w:r>
      <w:r w:rsidR="00F51DD8">
        <w:rPr>
          <w:rFonts w:cstheme="minorHAnsi"/>
          <w:sz w:val="24"/>
          <w:szCs w:val="24"/>
        </w:rPr>
        <w:t>%</w:t>
      </w:r>
      <w:r w:rsidRPr="00C81889">
        <w:rPr>
          <w:rFonts w:cstheme="minorHAnsi"/>
          <w:sz w:val="24"/>
          <w:szCs w:val="24"/>
        </w:rPr>
        <w:t>) y superficial (16.63</w:t>
      </w:r>
      <w:r w:rsidR="00F51DD8">
        <w:rPr>
          <w:rFonts w:cstheme="minorHAnsi"/>
          <w:sz w:val="24"/>
          <w:szCs w:val="24"/>
        </w:rPr>
        <w:t>%</w:t>
      </w:r>
      <w:r w:rsidRPr="00C81889">
        <w:rPr>
          <w:rFonts w:cstheme="minorHAnsi"/>
          <w:sz w:val="24"/>
          <w:szCs w:val="24"/>
        </w:rPr>
        <w:t xml:space="preserve">) fue de 1.25 puntos, </w:t>
      </w:r>
      <w:r w:rsidR="00F51DD8">
        <w:rPr>
          <w:rFonts w:cstheme="minorHAnsi"/>
          <w:sz w:val="24"/>
          <w:szCs w:val="24"/>
        </w:rPr>
        <w:t xml:space="preserve">y </w:t>
      </w:r>
      <w:r w:rsidRPr="00C81889">
        <w:rPr>
          <w:rFonts w:cstheme="minorHAnsi"/>
          <w:sz w:val="24"/>
          <w:szCs w:val="24"/>
        </w:rPr>
        <w:t>tienen un mayor valor en las estrategias profundas. Respecto a las motivaciones profunda (16</w:t>
      </w:r>
      <w:r w:rsidR="00F51DD8" w:rsidRPr="00C81889">
        <w:rPr>
          <w:rFonts w:cstheme="minorHAnsi"/>
          <w:sz w:val="24"/>
          <w:szCs w:val="24"/>
        </w:rPr>
        <w:t>%</w:t>
      </w:r>
      <w:r w:rsidRPr="00C81889">
        <w:rPr>
          <w:rFonts w:cstheme="minorHAnsi"/>
          <w:sz w:val="24"/>
          <w:szCs w:val="24"/>
        </w:rPr>
        <w:t>) y superficial (16.63</w:t>
      </w:r>
      <w:r w:rsidR="00F51DD8">
        <w:rPr>
          <w:rFonts w:cstheme="minorHAnsi"/>
          <w:sz w:val="24"/>
          <w:szCs w:val="24"/>
        </w:rPr>
        <w:t>%</w:t>
      </w:r>
      <w:r w:rsidRPr="00C81889">
        <w:rPr>
          <w:rFonts w:cstheme="minorHAnsi"/>
          <w:sz w:val="24"/>
          <w:szCs w:val="24"/>
        </w:rPr>
        <w:t>), la diferencia es de -1.25 puntos, teniendo predominancia la motivación superficial. Reflejando que son estudiantes</w:t>
      </w:r>
      <w:r w:rsidR="00F51DD8">
        <w:rPr>
          <w:rFonts w:cstheme="minorHAnsi"/>
          <w:sz w:val="24"/>
          <w:szCs w:val="24"/>
        </w:rPr>
        <w:t xml:space="preserve"> que</w:t>
      </w:r>
      <w:r w:rsidRPr="00C81889">
        <w:rPr>
          <w:rFonts w:cstheme="minorHAnsi"/>
          <w:sz w:val="24"/>
          <w:szCs w:val="24"/>
        </w:rPr>
        <w:t xml:space="preserve"> tienen estrategias profundas con motivaciones superficiales. </w:t>
      </w:r>
    </w:p>
    <w:p w:rsidR="00340963" w:rsidRPr="00C81889" w:rsidRDefault="00340963" w:rsidP="00AF7B42">
      <w:pPr>
        <w:tabs>
          <w:tab w:val="left" w:pos="567"/>
        </w:tabs>
        <w:autoSpaceDE w:val="0"/>
        <w:autoSpaceDN w:val="0"/>
        <w:adjustRightInd w:val="0"/>
        <w:spacing w:line="360" w:lineRule="auto"/>
        <w:jc w:val="both"/>
        <w:rPr>
          <w:rFonts w:cstheme="minorHAnsi"/>
          <w:sz w:val="24"/>
          <w:szCs w:val="24"/>
        </w:rPr>
      </w:pPr>
      <w:r w:rsidRPr="00C81889">
        <w:rPr>
          <w:rFonts w:cstheme="minorHAnsi"/>
          <w:sz w:val="24"/>
          <w:szCs w:val="24"/>
        </w:rPr>
        <w:t>Antes de proceder a realizar un análisis estadístico inferencial, es importante determinar el tipo de distribución que presentan los datos a analizar y</w:t>
      </w:r>
      <w:r w:rsidR="00F51DD8">
        <w:rPr>
          <w:rFonts w:cstheme="minorHAnsi"/>
          <w:sz w:val="24"/>
          <w:szCs w:val="24"/>
        </w:rPr>
        <w:t>,</w:t>
      </w:r>
      <w:r w:rsidRPr="00C81889">
        <w:rPr>
          <w:rFonts w:cstheme="minorHAnsi"/>
          <w:sz w:val="24"/>
          <w:szCs w:val="24"/>
        </w:rPr>
        <w:t xml:space="preserve"> en particular</w:t>
      </w:r>
      <w:r w:rsidR="00F51DD8">
        <w:rPr>
          <w:rFonts w:cstheme="minorHAnsi"/>
          <w:sz w:val="24"/>
          <w:szCs w:val="24"/>
        </w:rPr>
        <w:t>,</w:t>
      </w:r>
      <w:r w:rsidRPr="00C81889">
        <w:rPr>
          <w:rFonts w:cstheme="minorHAnsi"/>
          <w:sz w:val="24"/>
          <w:szCs w:val="24"/>
        </w:rPr>
        <w:t xml:space="preserve"> si estos presentan una distribución normal, </w:t>
      </w:r>
    </w:p>
    <w:p w:rsidR="00340963" w:rsidRPr="00C81889" w:rsidRDefault="00340963" w:rsidP="00AF7B42">
      <w:pPr>
        <w:tabs>
          <w:tab w:val="left" w:pos="567"/>
        </w:tabs>
        <w:autoSpaceDE w:val="0"/>
        <w:autoSpaceDN w:val="0"/>
        <w:adjustRightInd w:val="0"/>
        <w:spacing w:line="360" w:lineRule="auto"/>
        <w:jc w:val="both"/>
        <w:rPr>
          <w:rFonts w:cstheme="minorHAnsi"/>
          <w:sz w:val="24"/>
          <w:szCs w:val="24"/>
        </w:rPr>
      </w:pPr>
      <w:r w:rsidRPr="00C81889">
        <w:rPr>
          <w:rFonts w:cstheme="minorHAnsi"/>
          <w:sz w:val="24"/>
          <w:szCs w:val="24"/>
        </w:rPr>
        <w:t xml:space="preserve">En esta investigación se aplicó la técnica estadística de </w:t>
      </w:r>
      <w:proofErr w:type="spellStart"/>
      <w:r w:rsidRPr="00C81889">
        <w:rPr>
          <w:rFonts w:cstheme="minorHAnsi"/>
          <w:sz w:val="24"/>
          <w:szCs w:val="24"/>
        </w:rPr>
        <w:t>Kolmogorov-Smirnov</w:t>
      </w:r>
      <w:proofErr w:type="spellEnd"/>
      <w:r w:rsidRPr="00C81889">
        <w:rPr>
          <w:rFonts w:cstheme="minorHAnsi"/>
          <w:sz w:val="24"/>
          <w:szCs w:val="24"/>
        </w:rPr>
        <w:t xml:space="preserve"> para determinar si la muestra analizada presenta una distribución normal</w:t>
      </w:r>
      <w:r w:rsidR="00F51DD8">
        <w:rPr>
          <w:rFonts w:cstheme="minorHAnsi"/>
          <w:sz w:val="24"/>
          <w:szCs w:val="24"/>
        </w:rPr>
        <w:t>;</w:t>
      </w:r>
      <w:r w:rsidRPr="00C81889">
        <w:rPr>
          <w:rFonts w:cstheme="minorHAnsi"/>
          <w:sz w:val="24"/>
          <w:szCs w:val="24"/>
        </w:rPr>
        <w:t xml:space="preserve"> lo anterior se realizó en las escalas: profunda y superficial de los enfoques de aprendizaje de John </w:t>
      </w:r>
      <w:proofErr w:type="spellStart"/>
      <w:r w:rsidRPr="00C81889">
        <w:rPr>
          <w:rFonts w:cstheme="minorHAnsi"/>
          <w:sz w:val="24"/>
          <w:szCs w:val="24"/>
        </w:rPr>
        <w:t>Biggs</w:t>
      </w:r>
      <w:proofErr w:type="spellEnd"/>
      <w:r w:rsidRPr="00C81889">
        <w:rPr>
          <w:rFonts w:cstheme="minorHAnsi"/>
          <w:sz w:val="24"/>
          <w:szCs w:val="24"/>
        </w:rPr>
        <w:t xml:space="preserve"> en los grupos de interés, en este caso, los grupos que representan las edades de los participantes. La prueba de </w:t>
      </w:r>
      <w:proofErr w:type="spellStart"/>
      <w:r w:rsidRPr="00C81889">
        <w:rPr>
          <w:rFonts w:cstheme="minorHAnsi"/>
          <w:sz w:val="24"/>
          <w:szCs w:val="24"/>
        </w:rPr>
        <w:t>Kolmogorov-Smirnov</w:t>
      </w:r>
      <w:proofErr w:type="spellEnd"/>
      <w:r w:rsidRPr="00C81889">
        <w:rPr>
          <w:rFonts w:cstheme="minorHAnsi"/>
          <w:sz w:val="24"/>
          <w:szCs w:val="24"/>
        </w:rPr>
        <w:t xml:space="preserve"> (K-S) es una prueba que se utiliza para contrastar la hipótesis nula de que la distribución de una variable cuantitativa se ajusta a una determina distribución teórica.</w:t>
      </w:r>
    </w:p>
    <w:p w:rsidR="00340963" w:rsidRPr="00C81889" w:rsidRDefault="00340963" w:rsidP="00AF7B42">
      <w:pPr>
        <w:tabs>
          <w:tab w:val="left" w:pos="567"/>
        </w:tabs>
        <w:autoSpaceDE w:val="0"/>
        <w:autoSpaceDN w:val="0"/>
        <w:adjustRightInd w:val="0"/>
        <w:spacing w:line="360" w:lineRule="auto"/>
        <w:jc w:val="both"/>
        <w:rPr>
          <w:rFonts w:cstheme="minorHAnsi"/>
          <w:sz w:val="24"/>
          <w:szCs w:val="24"/>
        </w:rPr>
      </w:pPr>
      <w:r w:rsidRPr="00C81889">
        <w:rPr>
          <w:rFonts w:cstheme="minorHAnsi"/>
          <w:sz w:val="24"/>
          <w:szCs w:val="24"/>
        </w:rPr>
        <w:t>Para analizar si la distribución de datos en los grupos de interés es necesario considerar el valor producido por la prueba de K-S, que se compara con los valores de una tabla de probabilidad</w:t>
      </w:r>
      <w:r w:rsidR="00F51DD8">
        <w:rPr>
          <w:rFonts w:cstheme="minorHAnsi"/>
          <w:sz w:val="24"/>
          <w:szCs w:val="24"/>
        </w:rPr>
        <w:t>;</w:t>
      </w:r>
      <w:r w:rsidRPr="00C81889">
        <w:rPr>
          <w:rFonts w:cstheme="minorHAnsi"/>
          <w:sz w:val="24"/>
          <w:szCs w:val="24"/>
        </w:rPr>
        <w:t xml:space="preserve"> si el valor del estadístico (K-S) supera el valor crítico de dicha tabla, se rechaza la hipótesis nula; en los </w:t>
      </w:r>
      <w:r w:rsidRPr="00C81889">
        <w:rPr>
          <w:rFonts w:cstheme="minorHAnsi"/>
          <w:sz w:val="24"/>
          <w:szCs w:val="24"/>
        </w:rPr>
        <w:lastRenderedPageBreak/>
        <w:t xml:space="preserve">paquetes estadísticos este proceso ya está programado, brindando dos datos: el valor de la prueba estadística, en este caso, el valor K-S y el p-valor o Sig., esto es, el nivel de significancia observado correspondiente. </w:t>
      </w:r>
    </w:p>
    <w:p w:rsidR="00340963" w:rsidRPr="00C81889" w:rsidRDefault="00340963" w:rsidP="00AF7B42">
      <w:pPr>
        <w:tabs>
          <w:tab w:val="left" w:pos="567"/>
        </w:tabs>
        <w:autoSpaceDE w:val="0"/>
        <w:autoSpaceDN w:val="0"/>
        <w:adjustRightInd w:val="0"/>
        <w:spacing w:line="360" w:lineRule="auto"/>
        <w:jc w:val="both"/>
        <w:rPr>
          <w:rFonts w:cstheme="minorHAnsi"/>
          <w:sz w:val="24"/>
          <w:szCs w:val="24"/>
        </w:rPr>
      </w:pPr>
      <w:r w:rsidRPr="00C81889">
        <w:rPr>
          <w:rFonts w:cstheme="minorHAnsi"/>
          <w:sz w:val="24"/>
          <w:szCs w:val="24"/>
        </w:rPr>
        <w:t xml:space="preserve">Las hipótesis planteadas fueron las siguientes: </w:t>
      </w:r>
    </w:p>
    <w:p w:rsidR="00340963" w:rsidRPr="00C81889" w:rsidRDefault="00340963" w:rsidP="00AF7B42">
      <w:pPr>
        <w:tabs>
          <w:tab w:val="left" w:pos="567"/>
        </w:tabs>
        <w:autoSpaceDE w:val="0"/>
        <w:autoSpaceDN w:val="0"/>
        <w:adjustRightInd w:val="0"/>
        <w:spacing w:line="360" w:lineRule="auto"/>
        <w:jc w:val="center"/>
        <w:rPr>
          <w:rFonts w:cstheme="minorHAnsi"/>
          <w:sz w:val="24"/>
          <w:szCs w:val="24"/>
        </w:rPr>
      </w:pPr>
      <w:r w:rsidRPr="00C81889">
        <w:rPr>
          <w:rFonts w:cstheme="minorHAnsi"/>
          <w:sz w:val="24"/>
          <w:szCs w:val="24"/>
        </w:rPr>
        <w:t>H</w:t>
      </w:r>
      <w:r w:rsidRPr="00C81889">
        <w:rPr>
          <w:rFonts w:cstheme="minorHAnsi"/>
          <w:sz w:val="24"/>
          <w:szCs w:val="24"/>
          <w:vertAlign w:val="subscript"/>
        </w:rPr>
        <w:t>0</w:t>
      </w:r>
      <w:r w:rsidRPr="00C81889">
        <w:rPr>
          <w:rFonts w:cstheme="minorHAnsi"/>
          <w:sz w:val="24"/>
          <w:szCs w:val="24"/>
        </w:rPr>
        <w:t>: La variable a analizar presenta una distribución normal.</w:t>
      </w:r>
    </w:p>
    <w:p w:rsidR="00340963" w:rsidRPr="00C81889" w:rsidRDefault="00340963" w:rsidP="00AF7B42">
      <w:pPr>
        <w:tabs>
          <w:tab w:val="left" w:pos="567"/>
        </w:tabs>
        <w:autoSpaceDE w:val="0"/>
        <w:autoSpaceDN w:val="0"/>
        <w:adjustRightInd w:val="0"/>
        <w:spacing w:line="360" w:lineRule="auto"/>
        <w:jc w:val="center"/>
        <w:rPr>
          <w:rFonts w:cstheme="minorHAnsi"/>
          <w:sz w:val="24"/>
          <w:szCs w:val="24"/>
        </w:rPr>
      </w:pPr>
      <w:r w:rsidRPr="00C81889">
        <w:rPr>
          <w:rFonts w:cstheme="minorHAnsi"/>
          <w:sz w:val="24"/>
          <w:szCs w:val="24"/>
        </w:rPr>
        <w:t>H</w:t>
      </w:r>
      <w:r w:rsidRPr="00C81889">
        <w:rPr>
          <w:rFonts w:cstheme="minorHAnsi"/>
          <w:sz w:val="24"/>
          <w:szCs w:val="24"/>
          <w:vertAlign w:val="subscript"/>
        </w:rPr>
        <w:t>1</w:t>
      </w:r>
      <w:r w:rsidRPr="00C81889">
        <w:rPr>
          <w:rFonts w:cstheme="minorHAnsi"/>
          <w:sz w:val="24"/>
          <w:szCs w:val="24"/>
        </w:rPr>
        <w:t>: La variable a analizar es distinta a una distribución normal.</w:t>
      </w:r>
    </w:p>
    <w:p w:rsidR="00340963" w:rsidRPr="00C81889" w:rsidRDefault="00340963" w:rsidP="00AF7B42">
      <w:pPr>
        <w:tabs>
          <w:tab w:val="left" w:pos="567"/>
        </w:tabs>
        <w:autoSpaceDE w:val="0"/>
        <w:autoSpaceDN w:val="0"/>
        <w:adjustRightInd w:val="0"/>
        <w:spacing w:line="360" w:lineRule="auto"/>
        <w:jc w:val="both"/>
        <w:rPr>
          <w:rFonts w:cstheme="minorHAnsi"/>
          <w:sz w:val="24"/>
          <w:szCs w:val="24"/>
        </w:rPr>
      </w:pPr>
      <w:r w:rsidRPr="00C81889">
        <w:rPr>
          <w:rFonts w:cstheme="minorHAnsi"/>
          <w:sz w:val="24"/>
          <w:szCs w:val="24"/>
        </w:rPr>
        <w:t xml:space="preserve">Los datos encontrados se presentan en la </w:t>
      </w:r>
      <w:r w:rsidR="00F51DD8">
        <w:rPr>
          <w:rFonts w:cstheme="minorHAnsi"/>
          <w:sz w:val="24"/>
          <w:szCs w:val="24"/>
        </w:rPr>
        <w:t>Tabla</w:t>
      </w:r>
      <w:r w:rsidRPr="00C81889">
        <w:rPr>
          <w:rFonts w:cstheme="minorHAnsi"/>
          <w:sz w:val="24"/>
          <w:szCs w:val="24"/>
        </w:rPr>
        <w:t xml:space="preserve"> </w:t>
      </w:r>
      <w:r w:rsidR="002D48DA" w:rsidRPr="00C81889">
        <w:rPr>
          <w:rFonts w:cstheme="minorHAnsi"/>
          <w:sz w:val="24"/>
          <w:szCs w:val="24"/>
        </w:rPr>
        <w:t xml:space="preserve">3. </w:t>
      </w:r>
    </w:p>
    <w:p w:rsidR="00340963" w:rsidRPr="00C81889" w:rsidRDefault="002D48DA" w:rsidP="00AF7B42">
      <w:pPr>
        <w:tabs>
          <w:tab w:val="left" w:pos="567"/>
        </w:tabs>
        <w:autoSpaceDE w:val="0"/>
        <w:autoSpaceDN w:val="0"/>
        <w:adjustRightInd w:val="0"/>
        <w:spacing w:line="360" w:lineRule="auto"/>
        <w:jc w:val="center"/>
        <w:rPr>
          <w:rFonts w:cstheme="minorHAnsi"/>
          <w:sz w:val="24"/>
          <w:szCs w:val="24"/>
        </w:rPr>
      </w:pPr>
      <w:r w:rsidRPr="00C81889">
        <w:rPr>
          <w:rFonts w:cstheme="minorHAnsi"/>
          <w:b/>
          <w:sz w:val="24"/>
          <w:szCs w:val="24"/>
        </w:rPr>
        <w:t xml:space="preserve">Tabla </w:t>
      </w:r>
      <w:r w:rsidRPr="00C81889">
        <w:rPr>
          <w:rFonts w:cstheme="minorHAnsi"/>
          <w:b/>
          <w:sz w:val="24"/>
          <w:szCs w:val="24"/>
        </w:rPr>
        <w:fldChar w:fldCharType="begin"/>
      </w:r>
      <w:r w:rsidRPr="00C81889">
        <w:rPr>
          <w:rFonts w:cstheme="minorHAnsi"/>
          <w:b/>
          <w:sz w:val="24"/>
          <w:szCs w:val="24"/>
        </w:rPr>
        <w:instrText xml:space="preserve"> SEQ Tabla \* ARABIC </w:instrText>
      </w:r>
      <w:r w:rsidRPr="00C81889">
        <w:rPr>
          <w:rFonts w:cstheme="minorHAnsi"/>
          <w:b/>
          <w:sz w:val="24"/>
          <w:szCs w:val="24"/>
        </w:rPr>
        <w:fldChar w:fldCharType="separate"/>
      </w:r>
      <w:r w:rsidR="00175A36">
        <w:rPr>
          <w:rFonts w:cstheme="minorHAnsi"/>
          <w:b/>
          <w:noProof/>
          <w:sz w:val="24"/>
          <w:szCs w:val="24"/>
        </w:rPr>
        <w:t>3</w:t>
      </w:r>
      <w:r w:rsidRPr="00C81889">
        <w:rPr>
          <w:rFonts w:cstheme="minorHAnsi"/>
          <w:b/>
          <w:sz w:val="24"/>
          <w:szCs w:val="24"/>
        </w:rPr>
        <w:fldChar w:fldCharType="end"/>
      </w:r>
      <w:r w:rsidRPr="00C81889">
        <w:rPr>
          <w:rFonts w:cstheme="minorHAnsi"/>
          <w:sz w:val="24"/>
          <w:szCs w:val="24"/>
        </w:rPr>
        <w:t>.</w:t>
      </w:r>
      <w:r w:rsidRPr="00222016">
        <w:rPr>
          <w:rFonts w:cstheme="minorHAnsi"/>
          <w:sz w:val="24"/>
          <w:szCs w:val="24"/>
        </w:rPr>
        <w:t xml:space="preserve"> </w:t>
      </w:r>
      <w:r w:rsidR="00340963" w:rsidRPr="00AF7B42">
        <w:rPr>
          <w:rFonts w:cstheme="minorHAnsi"/>
          <w:sz w:val="24"/>
          <w:szCs w:val="24"/>
        </w:rPr>
        <w:t>Valores de prueba de normalidad en las escalas de los enfoques de aprendizaje en los grupos de edad</w:t>
      </w:r>
      <w:r w:rsidR="00EA007F">
        <w:rPr>
          <w:rFonts w:cstheme="minorHAnsi"/>
          <w:sz w:val="24"/>
          <w:szCs w:val="24"/>
        </w:rPr>
        <w:t xml:space="preserve"> (Fuente: Elaboración propia)</w:t>
      </w:r>
      <w:r w:rsidR="00340963" w:rsidRPr="00222016">
        <w:rPr>
          <w:rFonts w:cstheme="minorHAnsi"/>
          <w:sz w:val="24"/>
          <w:szCs w:val="24"/>
        </w:rPr>
        <w:t>.</w:t>
      </w:r>
    </w:p>
    <w:tbl>
      <w:tblPr>
        <w:tblStyle w:val="Tablaconcuadrcula"/>
        <w:tblW w:w="0" w:type="auto"/>
        <w:jc w:val="center"/>
        <w:tblLook w:val="04A0" w:firstRow="1" w:lastRow="0" w:firstColumn="1" w:lastColumn="0" w:noHBand="0" w:noVBand="1"/>
      </w:tblPr>
      <w:tblGrid>
        <w:gridCol w:w="1555"/>
        <w:gridCol w:w="2778"/>
        <w:gridCol w:w="1559"/>
        <w:gridCol w:w="993"/>
      </w:tblGrid>
      <w:tr w:rsidR="00340963" w:rsidRPr="00C81889" w:rsidTr="00312E71">
        <w:trPr>
          <w:jc w:val="center"/>
        </w:trPr>
        <w:tc>
          <w:tcPr>
            <w:tcW w:w="1555" w:type="dxa"/>
          </w:tcPr>
          <w:p w:rsidR="00340963" w:rsidRPr="00C81889" w:rsidRDefault="00340963">
            <w:pPr>
              <w:tabs>
                <w:tab w:val="left" w:pos="567"/>
              </w:tabs>
              <w:autoSpaceDE w:val="0"/>
              <w:autoSpaceDN w:val="0"/>
              <w:adjustRightInd w:val="0"/>
              <w:spacing w:after="0" w:line="360" w:lineRule="auto"/>
              <w:jc w:val="center"/>
              <w:rPr>
                <w:rFonts w:cstheme="minorHAnsi"/>
                <w:b/>
                <w:sz w:val="24"/>
                <w:szCs w:val="24"/>
              </w:rPr>
            </w:pPr>
            <w:r w:rsidRPr="00C81889">
              <w:rPr>
                <w:rFonts w:cstheme="minorHAnsi"/>
                <w:b/>
                <w:sz w:val="24"/>
                <w:szCs w:val="24"/>
              </w:rPr>
              <w:t>Aspecto</w:t>
            </w:r>
          </w:p>
        </w:tc>
        <w:tc>
          <w:tcPr>
            <w:tcW w:w="2778" w:type="dxa"/>
          </w:tcPr>
          <w:p w:rsidR="00340963" w:rsidRPr="00C81889" w:rsidRDefault="00340963">
            <w:pPr>
              <w:tabs>
                <w:tab w:val="left" w:pos="567"/>
              </w:tabs>
              <w:autoSpaceDE w:val="0"/>
              <w:autoSpaceDN w:val="0"/>
              <w:adjustRightInd w:val="0"/>
              <w:spacing w:after="0" w:line="360" w:lineRule="auto"/>
              <w:jc w:val="center"/>
              <w:rPr>
                <w:rFonts w:cstheme="minorHAnsi"/>
                <w:b/>
                <w:sz w:val="24"/>
                <w:szCs w:val="24"/>
              </w:rPr>
            </w:pPr>
            <w:r w:rsidRPr="00C81889">
              <w:rPr>
                <w:rFonts w:cstheme="minorHAnsi"/>
                <w:b/>
                <w:sz w:val="24"/>
                <w:szCs w:val="24"/>
              </w:rPr>
              <w:t>Grupos de edad</w:t>
            </w:r>
          </w:p>
        </w:tc>
        <w:tc>
          <w:tcPr>
            <w:tcW w:w="1559" w:type="dxa"/>
          </w:tcPr>
          <w:p w:rsidR="00340963" w:rsidRPr="00C81889" w:rsidRDefault="00340963">
            <w:pPr>
              <w:tabs>
                <w:tab w:val="left" w:pos="567"/>
              </w:tabs>
              <w:autoSpaceDE w:val="0"/>
              <w:autoSpaceDN w:val="0"/>
              <w:adjustRightInd w:val="0"/>
              <w:spacing w:after="0" w:line="360" w:lineRule="auto"/>
              <w:jc w:val="center"/>
              <w:rPr>
                <w:rFonts w:cstheme="minorHAnsi"/>
                <w:b/>
                <w:sz w:val="24"/>
                <w:szCs w:val="24"/>
              </w:rPr>
            </w:pPr>
            <w:r w:rsidRPr="00C81889">
              <w:rPr>
                <w:rFonts w:cstheme="minorHAnsi"/>
                <w:b/>
                <w:sz w:val="24"/>
                <w:szCs w:val="24"/>
              </w:rPr>
              <w:t>Valor K</w:t>
            </w:r>
            <w:r w:rsidR="002D48DA" w:rsidRPr="00C81889">
              <w:rPr>
                <w:rFonts w:cstheme="minorHAnsi"/>
                <w:b/>
                <w:sz w:val="24"/>
                <w:szCs w:val="24"/>
              </w:rPr>
              <w:t xml:space="preserve">–S </w:t>
            </w:r>
          </w:p>
        </w:tc>
        <w:tc>
          <w:tcPr>
            <w:tcW w:w="993" w:type="dxa"/>
          </w:tcPr>
          <w:p w:rsidR="00340963" w:rsidRPr="00C81889" w:rsidRDefault="00340963">
            <w:pPr>
              <w:tabs>
                <w:tab w:val="left" w:pos="567"/>
              </w:tabs>
              <w:autoSpaceDE w:val="0"/>
              <w:autoSpaceDN w:val="0"/>
              <w:adjustRightInd w:val="0"/>
              <w:spacing w:after="0" w:line="360" w:lineRule="auto"/>
              <w:jc w:val="center"/>
              <w:rPr>
                <w:rFonts w:cstheme="minorHAnsi"/>
                <w:b/>
                <w:sz w:val="24"/>
                <w:szCs w:val="24"/>
              </w:rPr>
            </w:pPr>
            <w:r w:rsidRPr="00C81889">
              <w:rPr>
                <w:rFonts w:cstheme="minorHAnsi"/>
                <w:b/>
                <w:sz w:val="24"/>
                <w:szCs w:val="24"/>
              </w:rPr>
              <w:t>Sig.</w:t>
            </w:r>
          </w:p>
        </w:tc>
      </w:tr>
      <w:tr w:rsidR="00340963" w:rsidRPr="00C81889" w:rsidTr="00312E71">
        <w:trPr>
          <w:jc w:val="center"/>
        </w:trPr>
        <w:tc>
          <w:tcPr>
            <w:tcW w:w="1555" w:type="dxa"/>
          </w:tcPr>
          <w:p w:rsidR="00340963" w:rsidRPr="00C81889" w:rsidRDefault="00340963">
            <w:pPr>
              <w:tabs>
                <w:tab w:val="left" w:pos="567"/>
              </w:tabs>
              <w:autoSpaceDE w:val="0"/>
              <w:autoSpaceDN w:val="0"/>
              <w:adjustRightInd w:val="0"/>
              <w:spacing w:after="0" w:line="360" w:lineRule="auto"/>
              <w:jc w:val="center"/>
              <w:rPr>
                <w:rFonts w:cstheme="minorHAnsi"/>
                <w:b/>
                <w:sz w:val="24"/>
                <w:szCs w:val="24"/>
              </w:rPr>
            </w:pPr>
            <w:r w:rsidRPr="00C81889">
              <w:rPr>
                <w:rFonts w:cstheme="minorHAnsi"/>
                <w:b/>
                <w:sz w:val="24"/>
                <w:szCs w:val="24"/>
              </w:rPr>
              <w:t>Escala</w:t>
            </w:r>
          </w:p>
        </w:tc>
        <w:tc>
          <w:tcPr>
            <w:tcW w:w="2778" w:type="dxa"/>
          </w:tcPr>
          <w:p w:rsidR="00340963" w:rsidRPr="00C81889" w:rsidRDefault="00340963">
            <w:pPr>
              <w:tabs>
                <w:tab w:val="left" w:pos="567"/>
              </w:tabs>
              <w:autoSpaceDE w:val="0"/>
              <w:autoSpaceDN w:val="0"/>
              <w:adjustRightInd w:val="0"/>
              <w:spacing w:after="0" w:line="360" w:lineRule="auto"/>
              <w:jc w:val="both"/>
              <w:rPr>
                <w:rFonts w:cstheme="minorHAnsi"/>
                <w:sz w:val="24"/>
                <w:szCs w:val="24"/>
              </w:rPr>
            </w:pPr>
          </w:p>
        </w:tc>
        <w:tc>
          <w:tcPr>
            <w:tcW w:w="1559" w:type="dxa"/>
          </w:tcPr>
          <w:p w:rsidR="00340963" w:rsidRPr="00C81889" w:rsidRDefault="00340963">
            <w:pPr>
              <w:tabs>
                <w:tab w:val="left" w:pos="567"/>
              </w:tabs>
              <w:autoSpaceDE w:val="0"/>
              <w:autoSpaceDN w:val="0"/>
              <w:adjustRightInd w:val="0"/>
              <w:spacing w:after="0" w:line="360" w:lineRule="auto"/>
              <w:jc w:val="both"/>
              <w:rPr>
                <w:rFonts w:cstheme="minorHAnsi"/>
                <w:sz w:val="24"/>
                <w:szCs w:val="24"/>
              </w:rPr>
            </w:pPr>
          </w:p>
        </w:tc>
        <w:tc>
          <w:tcPr>
            <w:tcW w:w="993" w:type="dxa"/>
          </w:tcPr>
          <w:p w:rsidR="00340963" w:rsidRPr="00C81889" w:rsidRDefault="00340963">
            <w:pPr>
              <w:tabs>
                <w:tab w:val="left" w:pos="567"/>
              </w:tabs>
              <w:autoSpaceDE w:val="0"/>
              <w:autoSpaceDN w:val="0"/>
              <w:adjustRightInd w:val="0"/>
              <w:spacing w:after="0" w:line="360" w:lineRule="auto"/>
              <w:jc w:val="both"/>
              <w:rPr>
                <w:rFonts w:cstheme="minorHAnsi"/>
                <w:sz w:val="24"/>
                <w:szCs w:val="24"/>
              </w:rPr>
            </w:pPr>
          </w:p>
        </w:tc>
      </w:tr>
      <w:tr w:rsidR="00340963" w:rsidRPr="00C81889" w:rsidTr="00312E71">
        <w:trPr>
          <w:jc w:val="center"/>
        </w:trPr>
        <w:tc>
          <w:tcPr>
            <w:tcW w:w="1555" w:type="dxa"/>
          </w:tcPr>
          <w:p w:rsidR="00340963" w:rsidRPr="00C81889" w:rsidRDefault="00340963">
            <w:pPr>
              <w:tabs>
                <w:tab w:val="left" w:pos="567"/>
              </w:tabs>
              <w:autoSpaceDE w:val="0"/>
              <w:autoSpaceDN w:val="0"/>
              <w:adjustRightInd w:val="0"/>
              <w:spacing w:after="0" w:line="360" w:lineRule="auto"/>
              <w:jc w:val="both"/>
              <w:rPr>
                <w:rFonts w:cstheme="minorHAnsi"/>
                <w:sz w:val="24"/>
                <w:szCs w:val="24"/>
              </w:rPr>
            </w:pPr>
          </w:p>
        </w:tc>
        <w:tc>
          <w:tcPr>
            <w:tcW w:w="2778" w:type="dxa"/>
          </w:tcPr>
          <w:p w:rsidR="00340963" w:rsidRPr="00C81889" w:rsidRDefault="00340963">
            <w:pPr>
              <w:tabs>
                <w:tab w:val="left" w:pos="567"/>
              </w:tabs>
              <w:autoSpaceDE w:val="0"/>
              <w:autoSpaceDN w:val="0"/>
              <w:adjustRightInd w:val="0"/>
              <w:spacing w:after="0" w:line="360" w:lineRule="auto"/>
              <w:jc w:val="both"/>
              <w:rPr>
                <w:rFonts w:cstheme="minorHAnsi"/>
                <w:b/>
                <w:sz w:val="24"/>
                <w:szCs w:val="24"/>
              </w:rPr>
            </w:pPr>
            <w:r w:rsidRPr="00C81889">
              <w:rPr>
                <w:rFonts w:cstheme="minorHAnsi"/>
                <w:b/>
                <w:sz w:val="24"/>
                <w:szCs w:val="24"/>
              </w:rPr>
              <w:t>Profunda</w:t>
            </w:r>
          </w:p>
        </w:tc>
        <w:tc>
          <w:tcPr>
            <w:tcW w:w="1559" w:type="dxa"/>
          </w:tcPr>
          <w:p w:rsidR="00340963" w:rsidRPr="00C81889" w:rsidRDefault="00340963">
            <w:pPr>
              <w:tabs>
                <w:tab w:val="left" w:pos="567"/>
              </w:tabs>
              <w:autoSpaceDE w:val="0"/>
              <w:autoSpaceDN w:val="0"/>
              <w:adjustRightInd w:val="0"/>
              <w:spacing w:after="0" w:line="360" w:lineRule="auto"/>
              <w:jc w:val="both"/>
              <w:rPr>
                <w:rFonts w:cstheme="minorHAnsi"/>
                <w:sz w:val="24"/>
                <w:szCs w:val="24"/>
              </w:rPr>
            </w:pPr>
          </w:p>
        </w:tc>
        <w:tc>
          <w:tcPr>
            <w:tcW w:w="993" w:type="dxa"/>
          </w:tcPr>
          <w:p w:rsidR="00340963" w:rsidRPr="00C81889" w:rsidRDefault="00340963">
            <w:pPr>
              <w:tabs>
                <w:tab w:val="left" w:pos="567"/>
              </w:tabs>
              <w:autoSpaceDE w:val="0"/>
              <w:autoSpaceDN w:val="0"/>
              <w:adjustRightInd w:val="0"/>
              <w:spacing w:after="0" w:line="360" w:lineRule="auto"/>
              <w:jc w:val="both"/>
              <w:rPr>
                <w:rFonts w:cstheme="minorHAnsi"/>
                <w:sz w:val="24"/>
                <w:szCs w:val="24"/>
              </w:rPr>
            </w:pPr>
          </w:p>
        </w:tc>
      </w:tr>
      <w:tr w:rsidR="00340963" w:rsidRPr="00C81889" w:rsidTr="00312E71">
        <w:trPr>
          <w:jc w:val="center"/>
        </w:trPr>
        <w:tc>
          <w:tcPr>
            <w:tcW w:w="1555" w:type="dxa"/>
          </w:tcPr>
          <w:p w:rsidR="00340963" w:rsidRPr="00C81889" w:rsidRDefault="00340963">
            <w:pPr>
              <w:tabs>
                <w:tab w:val="left" w:pos="567"/>
              </w:tabs>
              <w:autoSpaceDE w:val="0"/>
              <w:autoSpaceDN w:val="0"/>
              <w:adjustRightInd w:val="0"/>
              <w:spacing w:after="0" w:line="360" w:lineRule="auto"/>
              <w:jc w:val="both"/>
              <w:rPr>
                <w:rFonts w:cstheme="minorHAnsi"/>
                <w:sz w:val="24"/>
                <w:szCs w:val="24"/>
              </w:rPr>
            </w:pPr>
          </w:p>
        </w:tc>
        <w:tc>
          <w:tcPr>
            <w:tcW w:w="2778" w:type="dxa"/>
          </w:tcPr>
          <w:p w:rsidR="00340963" w:rsidRPr="00C81889" w:rsidRDefault="00340963">
            <w:pPr>
              <w:tabs>
                <w:tab w:val="left" w:pos="567"/>
              </w:tabs>
              <w:autoSpaceDE w:val="0"/>
              <w:autoSpaceDN w:val="0"/>
              <w:adjustRightInd w:val="0"/>
              <w:spacing w:after="0" w:line="360" w:lineRule="auto"/>
              <w:jc w:val="center"/>
              <w:rPr>
                <w:rFonts w:cstheme="minorHAnsi"/>
                <w:sz w:val="24"/>
                <w:szCs w:val="24"/>
              </w:rPr>
            </w:pPr>
            <w:r w:rsidRPr="00C81889">
              <w:rPr>
                <w:rFonts w:cstheme="minorHAnsi"/>
                <w:sz w:val="24"/>
                <w:szCs w:val="24"/>
              </w:rPr>
              <w:t>Grupo 1 (17 y 18 años)</w:t>
            </w:r>
          </w:p>
        </w:tc>
        <w:tc>
          <w:tcPr>
            <w:tcW w:w="1559" w:type="dxa"/>
          </w:tcPr>
          <w:p w:rsidR="00340963" w:rsidRPr="00C81889" w:rsidRDefault="00340963">
            <w:pPr>
              <w:tabs>
                <w:tab w:val="left" w:pos="567"/>
              </w:tabs>
              <w:autoSpaceDE w:val="0"/>
              <w:autoSpaceDN w:val="0"/>
              <w:adjustRightInd w:val="0"/>
              <w:spacing w:after="0" w:line="360" w:lineRule="auto"/>
              <w:jc w:val="right"/>
              <w:rPr>
                <w:rFonts w:cstheme="minorHAnsi"/>
                <w:sz w:val="24"/>
                <w:szCs w:val="24"/>
              </w:rPr>
            </w:pPr>
            <w:r w:rsidRPr="00C81889">
              <w:rPr>
                <w:rFonts w:cstheme="minorHAnsi"/>
                <w:sz w:val="24"/>
                <w:szCs w:val="24"/>
              </w:rPr>
              <w:t>0.067</w:t>
            </w:r>
          </w:p>
        </w:tc>
        <w:tc>
          <w:tcPr>
            <w:tcW w:w="993" w:type="dxa"/>
          </w:tcPr>
          <w:p w:rsidR="00340963" w:rsidRPr="00C81889" w:rsidRDefault="00340963">
            <w:pPr>
              <w:tabs>
                <w:tab w:val="left" w:pos="567"/>
              </w:tabs>
              <w:autoSpaceDE w:val="0"/>
              <w:autoSpaceDN w:val="0"/>
              <w:adjustRightInd w:val="0"/>
              <w:spacing w:after="0" w:line="360" w:lineRule="auto"/>
              <w:jc w:val="right"/>
              <w:rPr>
                <w:rFonts w:cstheme="minorHAnsi"/>
                <w:sz w:val="24"/>
                <w:szCs w:val="24"/>
              </w:rPr>
            </w:pPr>
            <w:r w:rsidRPr="00C81889">
              <w:rPr>
                <w:rFonts w:cstheme="minorHAnsi"/>
                <w:sz w:val="24"/>
                <w:szCs w:val="24"/>
              </w:rPr>
              <w:t>0.200</w:t>
            </w:r>
          </w:p>
        </w:tc>
      </w:tr>
      <w:tr w:rsidR="00340963" w:rsidRPr="00C81889" w:rsidTr="00312E71">
        <w:trPr>
          <w:jc w:val="center"/>
        </w:trPr>
        <w:tc>
          <w:tcPr>
            <w:tcW w:w="1555" w:type="dxa"/>
          </w:tcPr>
          <w:p w:rsidR="00340963" w:rsidRPr="00C81889" w:rsidRDefault="00340963">
            <w:pPr>
              <w:tabs>
                <w:tab w:val="left" w:pos="567"/>
              </w:tabs>
              <w:autoSpaceDE w:val="0"/>
              <w:autoSpaceDN w:val="0"/>
              <w:adjustRightInd w:val="0"/>
              <w:spacing w:after="0" w:line="360" w:lineRule="auto"/>
              <w:jc w:val="both"/>
              <w:rPr>
                <w:rFonts w:cstheme="minorHAnsi"/>
                <w:sz w:val="24"/>
                <w:szCs w:val="24"/>
              </w:rPr>
            </w:pPr>
          </w:p>
        </w:tc>
        <w:tc>
          <w:tcPr>
            <w:tcW w:w="2778" w:type="dxa"/>
          </w:tcPr>
          <w:p w:rsidR="00340963" w:rsidRPr="00C81889" w:rsidRDefault="00340963">
            <w:pPr>
              <w:tabs>
                <w:tab w:val="left" w:pos="567"/>
              </w:tabs>
              <w:autoSpaceDE w:val="0"/>
              <w:autoSpaceDN w:val="0"/>
              <w:adjustRightInd w:val="0"/>
              <w:spacing w:after="0" w:line="360" w:lineRule="auto"/>
              <w:jc w:val="center"/>
              <w:rPr>
                <w:rFonts w:cstheme="minorHAnsi"/>
                <w:sz w:val="24"/>
                <w:szCs w:val="24"/>
              </w:rPr>
            </w:pPr>
            <w:r w:rsidRPr="00C81889">
              <w:rPr>
                <w:rFonts w:cstheme="minorHAnsi"/>
                <w:sz w:val="24"/>
                <w:szCs w:val="24"/>
              </w:rPr>
              <w:t>Grupo 2 (19 años)</w:t>
            </w:r>
          </w:p>
        </w:tc>
        <w:tc>
          <w:tcPr>
            <w:tcW w:w="1559" w:type="dxa"/>
          </w:tcPr>
          <w:p w:rsidR="00340963" w:rsidRPr="00C81889" w:rsidRDefault="00340963">
            <w:pPr>
              <w:tabs>
                <w:tab w:val="left" w:pos="567"/>
              </w:tabs>
              <w:autoSpaceDE w:val="0"/>
              <w:autoSpaceDN w:val="0"/>
              <w:adjustRightInd w:val="0"/>
              <w:spacing w:after="0" w:line="360" w:lineRule="auto"/>
              <w:jc w:val="right"/>
              <w:rPr>
                <w:rFonts w:cstheme="minorHAnsi"/>
                <w:sz w:val="24"/>
                <w:szCs w:val="24"/>
              </w:rPr>
            </w:pPr>
            <w:r w:rsidRPr="00C81889">
              <w:rPr>
                <w:rFonts w:cstheme="minorHAnsi"/>
                <w:sz w:val="24"/>
                <w:szCs w:val="24"/>
              </w:rPr>
              <w:t>0.087</w:t>
            </w:r>
          </w:p>
        </w:tc>
        <w:tc>
          <w:tcPr>
            <w:tcW w:w="993" w:type="dxa"/>
          </w:tcPr>
          <w:p w:rsidR="00340963" w:rsidRPr="00C81889" w:rsidRDefault="00340963">
            <w:pPr>
              <w:tabs>
                <w:tab w:val="left" w:pos="567"/>
              </w:tabs>
              <w:autoSpaceDE w:val="0"/>
              <w:autoSpaceDN w:val="0"/>
              <w:adjustRightInd w:val="0"/>
              <w:spacing w:after="0" w:line="360" w:lineRule="auto"/>
              <w:jc w:val="right"/>
              <w:rPr>
                <w:rFonts w:cstheme="minorHAnsi"/>
                <w:sz w:val="24"/>
                <w:szCs w:val="24"/>
              </w:rPr>
            </w:pPr>
            <w:r w:rsidRPr="00C81889">
              <w:rPr>
                <w:rFonts w:cstheme="minorHAnsi"/>
                <w:sz w:val="24"/>
                <w:szCs w:val="24"/>
              </w:rPr>
              <w:t>0.086</w:t>
            </w:r>
          </w:p>
        </w:tc>
      </w:tr>
      <w:tr w:rsidR="00340963" w:rsidRPr="00C81889" w:rsidTr="00312E71">
        <w:trPr>
          <w:jc w:val="center"/>
        </w:trPr>
        <w:tc>
          <w:tcPr>
            <w:tcW w:w="1555" w:type="dxa"/>
          </w:tcPr>
          <w:p w:rsidR="00340963" w:rsidRPr="00C81889" w:rsidRDefault="00340963">
            <w:pPr>
              <w:tabs>
                <w:tab w:val="left" w:pos="567"/>
              </w:tabs>
              <w:autoSpaceDE w:val="0"/>
              <w:autoSpaceDN w:val="0"/>
              <w:adjustRightInd w:val="0"/>
              <w:spacing w:after="0" w:line="360" w:lineRule="auto"/>
              <w:jc w:val="both"/>
              <w:rPr>
                <w:rFonts w:cstheme="minorHAnsi"/>
                <w:sz w:val="24"/>
                <w:szCs w:val="24"/>
              </w:rPr>
            </w:pPr>
          </w:p>
        </w:tc>
        <w:tc>
          <w:tcPr>
            <w:tcW w:w="2778" w:type="dxa"/>
          </w:tcPr>
          <w:p w:rsidR="00340963" w:rsidRPr="00C81889" w:rsidRDefault="00340963">
            <w:pPr>
              <w:tabs>
                <w:tab w:val="left" w:pos="567"/>
              </w:tabs>
              <w:autoSpaceDE w:val="0"/>
              <w:autoSpaceDN w:val="0"/>
              <w:adjustRightInd w:val="0"/>
              <w:spacing w:after="0" w:line="360" w:lineRule="auto"/>
              <w:jc w:val="center"/>
              <w:rPr>
                <w:rFonts w:cstheme="minorHAnsi"/>
                <w:sz w:val="24"/>
                <w:szCs w:val="24"/>
              </w:rPr>
            </w:pPr>
            <w:r w:rsidRPr="00C81889">
              <w:rPr>
                <w:rFonts w:cstheme="minorHAnsi"/>
                <w:sz w:val="24"/>
                <w:szCs w:val="24"/>
              </w:rPr>
              <w:t>Grupo 3 (20 a 23 años)</w:t>
            </w:r>
          </w:p>
        </w:tc>
        <w:tc>
          <w:tcPr>
            <w:tcW w:w="1559" w:type="dxa"/>
          </w:tcPr>
          <w:p w:rsidR="00340963" w:rsidRPr="00C81889" w:rsidRDefault="00340963">
            <w:pPr>
              <w:tabs>
                <w:tab w:val="left" w:pos="567"/>
              </w:tabs>
              <w:autoSpaceDE w:val="0"/>
              <w:autoSpaceDN w:val="0"/>
              <w:adjustRightInd w:val="0"/>
              <w:spacing w:after="0" w:line="360" w:lineRule="auto"/>
              <w:jc w:val="right"/>
              <w:rPr>
                <w:rFonts w:cstheme="minorHAnsi"/>
                <w:sz w:val="24"/>
                <w:szCs w:val="24"/>
              </w:rPr>
            </w:pPr>
            <w:r w:rsidRPr="00C81889">
              <w:rPr>
                <w:rFonts w:cstheme="minorHAnsi"/>
                <w:sz w:val="24"/>
                <w:szCs w:val="24"/>
              </w:rPr>
              <w:t>0.076</w:t>
            </w:r>
          </w:p>
        </w:tc>
        <w:tc>
          <w:tcPr>
            <w:tcW w:w="993" w:type="dxa"/>
          </w:tcPr>
          <w:p w:rsidR="00340963" w:rsidRPr="00C81889" w:rsidRDefault="00340963">
            <w:pPr>
              <w:tabs>
                <w:tab w:val="left" w:pos="567"/>
              </w:tabs>
              <w:autoSpaceDE w:val="0"/>
              <w:autoSpaceDN w:val="0"/>
              <w:adjustRightInd w:val="0"/>
              <w:spacing w:after="0" w:line="360" w:lineRule="auto"/>
              <w:jc w:val="right"/>
              <w:rPr>
                <w:rFonts w:cstheme="minorHAnsi"/>
                <w:sz w:val="24"/>
                <w:szCs w:val="24"/>
              </w:rPr>
            </w:pPr>
            <w:r w:rsidRPr="00C81889">
              <w:rPr>
                <w:rFonts w:cstheme="minorHAnsi"/>
                <w:sz w:val="24"/>
                <w:szCs w:val="24"/>
              </w:rPr>
              <w:t>0.200</w:t>
            </w:r>
          </w:p>
        </w:tc>
      </w:tr>
      <w:tr w:rsidR="00340963" w:rsidRPr="00C81889" w:rsidTr="00312E71">
        <w:trPr>
          <w:jc w:val="center"/>
        </w:trPr>
        <w:tc>
          <w:tcPr>
            <w:tcW w:w="1555" w:type="dxa"/>
          </w:tcPr>
          <w:p w:rsidR="00340963" w:rsidRPr="00C81889" w:rsidRDefault="00340963">
            <w:pPr>
              <w:tabs>
                <w:tab w:val="left" w:pos="567"/>
              </w:tabs>
              <w:autoSpaceDE w:val="0"/>
              <w:autoSpaceDN w:val="0"/>
              <w:adjustRightInd w:val="0"/>
              <w:spacing w:after="0" w:line="360" w:lineRule="auto"/>
              <w:jc w:val="both"/>
              <w:rPr>
                <w:rFonts w:cstheme="minorHAnsi"/>
                <w:sz w:val="24"/>
                <w:szCs w:val="24"/>
              </w:rPr>
            </w:pPr>
          </w:p>
        </w:tc>
        <w:tc>
          <w:tcPr>
            <w:tcW w:w="2778" w:type="dxa"/>
          </w:tcPr>
          <w:p w:rsidR="00340963" w:rsidRPr="00C81889" w:rsidRDefault="00340963">
            <w:pPr>
              <w:tabs>
                <w:tab w:val="left" w:pos="567"/>
              </w:tabs>
              <w:autoSpaceDE w:val="0"/>
              <w:autoSpaceDN w:val="0"/>
              <w:adjustRightInd w:val="0"/>
              <w:spacing w:after="0" w:line="360" w:lineRule="auto"/>
              <w:jc w:val="both"/>
              <w:rPr>
                <w:rFonts w:cstheme="minorHAnsi"/>
                <w:b/>
                <w:sz w:val="24"/>
                <w:szCs w:val="24"/>
              </w:rPr>
            </w:pPr>
            <w:r w:rsidRPr="00C81889">
              <w:rPr>
                <w:rFonts w:cstheme="minorHAnsi"/>
                <w:b/>
                <w:sz w:val="24"/>
                <w:szCs w:val="24"/>
              </w:rPr>
              <w:t>Superficial</w:t>
            </w:r>
          </w:p>
        </w:tc>
        <w:tc>
          <w:tcPr>
            <w:tcW w:w="1559" w:type="dxa"/>
          </w:tcPr>
          <w:p w:rsidR="00340963" w:rsidRPr="00C81889" w:rsidRDefault="00340963">
            <w:pPr>
              <w:tabs>
                <w:tab w:val="left" w:pos="567"/>
              </w:tabs>
              <w:autoSpaceDE w:val="0"/>
              <w:autoSpaceDN w:val="0"/>
              <w:adjustRightInd w:val="0"/>
              <w:spacing w:after="0" w:line="360" w:lineRule="auto"/>
              <w:jc w:val="both"/>
              <w:rPr>
                <w:rFonts w:cstheme="minorHAnsi"/>
                <w:sz w:val="24"/>
                <w:szCs w:val="24"/>
              </w:rPr>
            </w:pPr>
          </w:p>
        </w:tc>
        <w:tc>
          <w:tcPr>
            <w:tcW w:w="993" w:type="dxa"/>
          </w:tcPr>
          <w:p w:rsidR="00340963" w:rsidRPr="00C81889" w:rsidRDefault="00340963">
            <w:pPr>
              <w:tabs>
                <w:tab w:val="left" w:pos="567"/>
              </w:tabs>
              <w:autoSpaceDE w:val="0"/>
              <w:autoSpaceDN w:val="0"/>
              <w:adjustRightInd w:val="0"/>
              <w:spacing w:after="0" w:line="360" w:lineRule="auto"/>
              <w:jc w:val="both"/>
              <w:rPr>
                <w:rFonts w:cstheme="minorHAnsi"/>
                <w:sz w:val="24"/>
                <w:szCs w:val="24"/>
              </w:rPr>
            </w:pPr>
          </w:p>
        </w:tc>
      </w:tr>
      <w:tr w:rsidR="00340963" w:rsidRPr="00C81889" w:rsidTr="00312E71">
        <w:trPr>
          <w:jc w:val="center"/>
        </w:trPr>
        <w:tc>
          <w:tcPr>
            <w:tcW w:w="1555" w:type="dxa"/>
          </w:tcPr>
          <w:p w:rsidR="00340963" w:rsidRPr="00C81889" w:rsidRDefault="00340963">
            <w:pPr>
              <w:tabs>
                <w:tab w:val="left" w:pos="567"/>
              </w:tabs>
              <w:autoSpaceDE w:val="0"/>
              <w:autoSpaceDN w:val="0"/>
              <w:adjustRightInd w:val="0"/>
              <w:spacing w:after="0" w:line="360" w:lineRule="auto"/>
              <w:jc w:val="both"/>
              <w:rPr>
                <w:rFonts w:cstheme="minorHAnsi"/>
                <w:sz w:val="24"/>
                <w:szCs w:val="24"/>
              </w:rPr>
            </w:pPr>
          </w:p>
        </w:tc>
        <w:tc>
          <w:tcPr>
            <w:tcW w:w="2778" w:type="dxa"/>
          </w:tcPr>
          <w:p w:rsidR="00340963" w:rsidRPr="00C81889" w:rsidRDefault="00340963">
            <w:pPr>
              <w:tabs>
                <w:tab w:val="left" w:pos="567"/>
              </w:tabs>
              <w:autoSpaceDE w:val="0"/>
              <w:autoSpaceDN w:val="0"/>
              <w:adjustRightInd w:val="0"/>
              <w:spacing w:after="0" w:line="360" w:lineRule="auto"/>
              <w:jc w:val="center"/>
              <w:rPr>
                <w:rFonts w:cstheme="minorHAnsi"/>
                <w:sz w:val="24"/>
                <w:szCs w:val="24"/>
              </w:rPr>
            </w:pPr>
            <w:r w:rsidRPr="00C81889">
              <w:rPr>
                <w:rFonts w:cstheme="minorHAnsi"/>
                <w:sz w:val="24"/>
                <w:szCs w:val="24"/>
              </w:rPr>
              <w:t>Grupo 1 (17 y 18 años)</w:t>
            </w:r>
          </w:p>
        </w:tc>
        <w:tc>
          <w:tcPr>
            <w:tcW w:w="1559" w:type="dxa"/>
          </w:tcPr>
          <w:p w:rsidR="00340963" w:rsidRPr="00C81889" w:rsidRDefault="00340963">
            <w:pPr>
              <w:tabs>
                <w:tab w:val="left" w:pos="567"/>
              </w:tabs>
              <w:autoSpaceDE w:val="0"/>
              <w:autoSpaceDN w:val="0"/>
              <w:adjustRightInd w:val="0"/>
              <w:spacing w:after="0" w:line="360" w:lineRule="auto"/>
              <w:jc w:val="right"/>
              <w:rPr>
                <w:rFonts w:cstheme="minorHAnsi"/>
                <w:sz w:val="24"/>
                <w:szCs w:val="24"/>
              </w:rPr>
            </w:pPr>
            <w:r w:rsidRPr="00C81889">
              <w:rPr>
                <w:rFonts w:cstheme="minorHAnsi"/>
                <w:sz w:val="24"/>
                <w:szCs w:val="24"/>
              </w:rPr>
              <w:t>0.060</w:t>
            </w:r>
          </w:p>
        </w:tc>
        <w:tc>
          <w:tcPr>
            <w:tcW w:w="993" w:type="dxa"/>
          </w:tcPr>
          <w:p w:rsidR="00340963" w:rsidRPr="00C81889" w:rsidRDefault="00340963">
            <w:pPr>
              <w:tabs>
                <w:tab w:val="left" w:pos="567"/>
              </w:tabs>
              <w:autoSpaceDE w:val="0"/>
              <w:autoSpaceDN w:val="0"/>
              <w:adjustRightInd w:val="0"/>
              <w:spacing w:after="0" w:line="360" w:lineRule="auto"/>
              <w:jc w:val="right"/>
              <w:rPr>
                <w:rFonts w:cstheme="minorHAnsi"/>
                <w:sz w:val="24"/>
                <w:szCs w:val="24"/>
              </w:rPr>
            </w:pPr>
            <w:r w:rsidRPr="00C81889">
              <w:rPr>
                <w:rFonts w:cstheme="minorHAnsi"/>
                <w:sz w:val="24"/>
                <w:szCs w:val="24"/>
              </w:rPr>
              <w:t>0.200</w:t>
            </w:r>
          </w:p>
        </w:tc>
      </w:tr>
      <w:tr w:rsidR="00340963" w:rsidRPr="00C81889" w:rsidTr="00312E71">
        <w:trPr>
          <w:jc w:val="center"/>
        </w:trPr>
        <w:tc>
          <w:tcPr>
            <w:tcW w:w="1555" w:type="dxa"/>
          </w:tcPr>
          <w:p w:rsidR="00340963" w:rsidRPr="00C81889" w:rsidRDefault="00340963">
            <w:pPr>
              <w:tabs>
                <w:tab w:val="left" w:pos="567"/>
              </w:tabs>
              <w:autoSpaceDE w:val="0"/>
              <w:autoSpaceDN w:val="0"/>
              <w:adjustRightInd w:val="0"/>
              <w:spacing w:after="0" w:line="360" w:lineRule="auto"/>
              <w:jc w:val="both"/>
              <w:rPr>
                <w:rFonts w:cstheme="minorHAnsi"/>
                <w:sz w:val="24"/>
                <w:szCs w:val="24"/>
              </w:rPr>
            </w:pPr>
          </w:p>
        </w:tc>
        <w:tc>
          <w:tcPr>
            <w:tcW w:w="2778" w:type="dxa"/>
          </w:tcPr>
          <w:p w:rsidR="00340963" w:rsidRPr="00C81889" w:rsidRDefault="00340963">
            <w:pPr>
              <w:tabs>
                <w:tab w:val="left" w:pos="567"/>
              </w:tabs>
              <w:autoSpaceDE w:val="0"/>
              <w:autoSpaceDN w:val="0"/>
              <w:adjustRightInd w:val="0"/>
              <w:spacing w:after="0" w:line="360" w:lineRule="auto"/>
              <w:jc w:val="center"/>
              <w:rPr>
                <w:rFonts w:cstheme="minorHAnsi"/>
                <w:sz w:val="24"/>
                <w:szCs w:val="24"/>
              </w:rPr>
            </w:pPr>
            <w:r w:rsidRPr="00C81889">
              <w:rPr>
                <w:rFonts w:cstheme="minorHAnsi"/>
                <w:sz w:val="24"/>
                <w:szCs w:val="24"/>
              </w:rPr>
              <w:t>Grupo 2 (19 años)</w:t>
            </w:r>
          </w:p>
        </w:tc>
        <w:tc>
          <w:tcPr>
            <w:tcW w:w="1559" w:type="dxa"/>
          </w:tcPr>
          <w:p w:rsidR="00340963" w:rsidRPr="00C81889" w:rsidRDefault="00340963">
            <w:pPr>
              <w:tabs>
                <w:tab w:val="left" w:pos="567"/>
              </w:tabs>
              <w:autoSpaceDE w:val="0"/>
              <w:autoSpaceDN w:val="0"/>
              <w:adjustRightInd w:val="0"/>
              <w:spacing w:after="0" w:line="360" w:lineRule="auto"/>
              <w:jc w:val="right"/>
              <w:rPr>
                <w:rFonts w:cstheme="minorHAnsi"/>
                <w:sz w:val="24"/>
                <w:szCs w:val="24"/>
              </w:rPr>
            </w:pPr>
            <w:r w:rsidRPr="00C81889">
              <w:rPr>
                <w:rFonts w:cstheme="minorHAnsi"/>
                <w:sz w:val="24"/>
                <w:szCs w:val="24"/>
              </w:rPr>
              <w:t>0.068</w:t>
            </w:r>
          </w:p>
        </w:tc>
        <w:tc>
          <w:tcPr>
            <w:tcW w:w="993" w:type="dxa"/>
          </w:tcPr>
          <w:p w:rsidR="00340963" w:rsidRPr="00C81889" w:rsidRDefault="00340963">
            <w:pPr>
              <w:tabs>
                <w:tab w:val="left" w:pos="567"/>
              </w:tabs>
              <w:autoSpaceDE w:val="0"/>
              <w:autoSpaceDN w:val="0"/>
              <w:adjustRightInd w:val="0"/>
              <w:spacing w:after="0" w:line="360" w:lineRule="auto"/>
              <w:jc w:val="right"/>
              <w:rPr>
                <w:rFonts w:cstheme="minorHAnsi"/>
                <w:sz w:val="24"/>
                <w:szCs w:val="24"/>
              </w:rPr>
            </w:pPr>
            <w:r w:rsidRPr="00C81889">
              <w:rPr>
                <w:rFonts w:cstheme="minorHAnsi"/>
                <w:sz w:val="24"/>
                <w:szCs w:val="24"/>
              </w:rPr>
              <w:t>0.200</w:t>
            </w:r>
          </w:p>
        </w:tc>
      </w:tr>
      <w:tr w:rsidR="00340963" w:rsidRPr="00C81889" w:rsidTr="00312E71">
        <w:trPr>
          <w:jc w:val="center"/>
        </w:trPr>
        <w:tc>
          <w:tcPr>
            <w:tcW w:w="1555" w:type="dxa"/>
          </w:tcPr>
          <w:p w:rsidR="00340963" w:rsidRPr="00C81889" w:rsidRDefault="00340963">
            <w:pPr>
              <w:tabs>
                <w:tab w:val="left" w:pos="567"/>
              </w:tabs>
              <w:autoSpaceDE w:val="0"/>
              <w:autoSpaceDN w:val="0"/>
              <w:adjustRightInd w:val="0"/>
              <w:spacing w:after="0" w:line="360" w:lineRule="auto"/>
              <w:jc w:val="both"/>
              <w:rPr>
                <w:rFonts w:cstheme="minorHAnsi"/>
                <w:sz w:val="24"/>
                <w:szCs w:val="24"/>
              </w:rPr>
            </w:pPr>
          </w:p>
        </w:tc>
        <w:tc>
          <w:tcPr>
            <w:tcW w:w="2778" w:type="dxa"/>
          </w:tcPr>
          <w:p w:rsidR="00340963" w:rsidRPr="00C81889" w:rsidRDefault="00340963">
            <w:pPr>
              <w:tabs>
                <w:tab w:val="left" w:pos="567"/>
              </w:tabs>
              <w:autoSpaceDE w:val="0"/>
              <w:autoSpaceDN w:val="0"/>
              <w:adjustRightInd w:val="0"/>
              <w:spacing w:after="0" w:line="360" w:lineRule="auto"/>
              <w:jc w:val="center"/>
              <w:rPr>
                <w:rFonts w:cstheme="minorHAnsi"/>
                <w:sz w:val="24"/>
                <w:szCs w:val="24"/>
              </w:rPr>
            </w:pPr>
            <w:r w:rsidRPr="00C81889">
              <w:rPr>
                <w:rFonts w:cstheme="minorHAnsi"/>
                <w:sz w:val="24"/>
                <w:szCs w:val="24"/>
              </w:rPr>
              <w:t>Grupo 3 (20 a 23 años)</w:t>
            </w:r>
          </w:p>
        </w:tc>
        <w:tc>
          <w:tcPr>
            <w:tcW w:w="1559" w:type="dxa"/>
          </w:tcPr>
          <w:p w:rsidR="00340963" w:rsidRPr="00C81889" w:rsidRDefault="00340963">
            <w:pPr>
              <w:tabs>
                <w:tab w:val="left" w:pos="567"/>
              </w:tabs>
              <w:autoSpaceDE w:val="0"/>
              <w:autoSpaceDN w:val="0"/>
              <w:adjustRightInd w:val="0"/>
              <w:spacing w:after="0" w:line="360" w:lineRule="auto"/>
              <w:jc w:val="right"/>
              <w:rPr>
                <w:rFonts w:cstheme="minorHAnsi"/>
                <w:sz w:val="24"/>
                <w:szCs w:val="24"/>
              </w:rPr>
            </w:pPr>
            <w:r w:rsidRPr="00C81889">
              <w:rPr>
                <w:rFonts w:cstheme="minorHAnsi"/>
                <w:sz w:val="24"/>
                <w:szCs w:val="24"/>
              </w:rPr>
              <w:t>0.110</w:t>
            </w:r>
          </w:p>
        </w:tc>
        <w:tc>
          <w:tcPr>
            <w:tcW w:w="993" w:type="dxa"/>
          </w:tcPr>
          <w:p w:rsidR="00340963" w:rsidRPr="00C81889" w:rsidRDefault="00340963">
            <w:pPr>
              <w:tabs>
                <w:tab w:val="left" w:pos="567"/>
              </w:tabs>
              <w:autoSpaceDE w:val="0"/>
              <w:autoSpaceDN w:val="0"/>
              <w:adjustRightInd w:val="0"/>
              <w:spacing w:after="0" w:line="360" w:lineRule="auto"/>
              <w:jc w:val="right"/>
              <w:rPr>
                <w:rFonts w:cstheme="minorHAnsi"/>
                <w:sz w:val="24"/>
                <w:szCs w:val="24"/>
              </w:rPr>
            </w:pPr>
            <w:r w:rsidRPr="00C81889">
              <w:rPr>
                <w:rFonts w:cstheme="minorHAnsi"/>
                <w:sz w:val="24"/>
                <w:szCs w:val="24"/>
              </w:rPr>
              <w:t>0.179</w:t>
            </w:r>
          </w:p>
        </w:tc>
      </w:tr>
    </w:tbl>
    <w:p w:rsidR="00340963" w:rsidRPr="00C81889" w:rsidRDefault="00340963" w:rsidP="00AF7B42">
      <w:pPr>
        <w:tabs>
          <w:tab w:val="left" w:pos="567"/>
        </w:tabs>
        <w:autoSpaceDE w:val="0"/>
        <w:autoSpaceDN w:val="0"/>
        <w:adjustRightInd w:val="0"/>
        <w:spacing w:line="360" w:lineRule="auto"/>
        <w:jc w:val="both"/>
        <w:rPr>
          <w:rFonts w:cstheme="minorHAnsi"/>
          <w:sz w:val="24"/>
          <w:szCs w:val="24"/>
        </w:rPr>
      </w:pPr>
    </w:p>
    <w:p w:rsidR="00340963" w:rsidRDefault="00340963" w:rsidP="00AF7B42">
      <w:pPr>
        <w:tabs>
          <w:tab w:val="left" w:pos="567"/>
        </w:tabs>
        <w:autoSpaceDE w:val="0"/>
        <w:autoSpaceDN w:val="0"/>
        <w:adjustRightInd w:val="0"/>
        <w:spacing w:line="360" w:lineRule="auto"/>
        <w:jc w:val="both"/>
        <w:rPr>
          <w:rFonts w:cstheme="minorHAnsi"/>
          <w:sz w:val="24"/>
          <w:szCs w:val="24"/>
        </w:rPr>
      </w:pPr>
      <w:r w:rsidRPr="00C81889">
        <w:rPr>
          <w:rFonts w:cstheme="minorHAnsi"/>
          <w:sz w:val="24"/>
          <w:szCs w:val="24"/>
        </w:rPr>
        <w:t xml:space="preserve">Como se aprecia en la </w:t>
      </w:r>
      <w:r w:rsidR="00F51DD8">
        <w:rPr>
          <w:rFonts w:cstheme="minorHAnsi"/>
          <w:sz w:val="24"/>
          <w:szCs w:val="24"/>
        </w:rPr>
        <w:t>Tabla</w:t>
      </w:r>
      <w:r w:rsidR="002D48DA" w:rsidRPr="00C81889">
        <w:rPr>
          <w:rFonts w:cstheme="minorHAnsi"/>
          <w:sz w:val="24"/>
          <w:szCs w:val="24"/>
        </w:rPr>
        <w:t xml:space="preserve"> 3, </w:t>
      </w:r>
      <w:r w:rsidRPr="00C81889">
        <w:rPr>
          <w:rFonts w:cstheme="minorHAnsi"/>
          <w:sz w:val="24"/>
          <w:szCs w:val="24"/>
        </w:rPr>
        <w:t>el nivel de significancia estadística en los tres grupos de edades de las escalas de enfoques de aprendizaje profundo y superficial es superior a 0.05, umbral establecido para aceptar o rechazar la hipótesis nula. En este caso, se acepta la hipótesis nula, esto es, la distribución de datos en tales escala</w:t>
      </w:r>
      <w:r w:rsidR="00F51DD8">
        <w:rPr>
          <w:rFonts w:cstheme="minorHAnsi"/>
          <w:sz w:val="24"/>
          <w:szCs w:val="24"/>
        </w:rPr>
        <w:t>s</w:t>
      </w:r>
      <w:r w:rsidRPr="00C81889">
        <w:rPr>
          <w:rFonts w:cstheme="minorHAnsi"/>
          <w:sz w:val="24"/>
          <w:szCs w:val="24"/>
        </w:rPr>
        <w:t xml:space="preserve"> tiene una distribución normal. </w:t>
      </w:r>
    </w:p>
    <w:p w:rsidR="00287060" w:rsidRPr="00C81889" w:rsidRDefault="00287060" w:rsidP="00AF7B42">
      <w:pPr>
        <w:tabs>
          <w:tab w:val="left" w:pos="567"/>
        </w:tabs>
        <w:autoSpaceDE w:val="0"/>
        <w:autoSpaceDN w:val="0"/>
        <w:adjustRightInd w:val="0"/>
        <w:spacing w:line="360" w:lineRule="auto"/>
        <w:jc w:val="both"/>
        <w:rPr>
          <w:rFonts w:cstheme="minorHAnsi"/>
          <w:sz w:val="24"/>
          <w:szCs w:val="24"/>
        </w:rPr>
      </w:pPr>
    </w:p>
    <w:p w:rsidR="00340963" w:rsidRPr="00C81889" w:rsidRDefault="00340963" w:rsidP="00AF7B42">
      <w:pPr>
        <w:tabs>
          <w:tab w:val="left" w:pos="567"/>
        </w:tabs>
        <w:autoSpaceDE w:val="0"/>
        <w:autoSpaceDN w:val="0"/>
        <w:adjustRightInd w:val="0"/>
        <w:spacing w:line="360" w:lineRule="auto"/>
        <w:jc w:val="both"/>
        <w:rPr>
          <w:rFonts w:cstheme="minorHAnsi"/>
          <w:sz w:val="24"/>
          <w:szCs w:val="24"/>
        </w:rPr>
      </w:pPr>
      <w:r w:rsidRPr="00C81889">
        <w:rPr>
          <w:rFonts w:cstheme="minorHAnsi"/>
          <w:sz w:val="24"/>
          <w:szCs w:val="24"/>
        </w:rPr>
        <w:lastRenderedPageBreak/>
        <w:t xml:space="preserve">Para evaluar el grado de asociación o independencia que existe entre una variable categórica (los grupos de edades) y una cuantitativa (la puntuación en el enfoque de aprendizaje profundo o superficial) que obtienen los estudiantes se aplicó la prueba de </w:t>
      </w:r>
      <w:r w:rsidR="00F51DD8">
        <w:rPr>
          <w:rFonts w:cstheme="minorHAnsi"/>
          <w:sz w:val="24"/>
          <w:szCs w:val="24"/>
        </w:rPr>
        <w:t>a</w:t>
      </w:r>
      <w:r w:rsidRPr="00C81889">
        <w:rPr>
          <w:rFonts w:cstheme="minorHAnsi"/>
          <w:sz w:val="24"/>
          <w:szCs w:val="24"/>
        </w:rPr>
        <w:t xml:space="preserve">nálisis de </w:t>
      </w:r>
      <w:r w:rsidR="00F51DD8">
        <w:rPr>
          <w:rFonts w:cstheme="minorHAnsi"/>
          <w:sz w:val="24"/>
          <w:szCs w:val="24"/>
        </w:rPr>
        <w:t>v</w:t>
      </w:r>
      <w:r w:rsidRPr="00C81889">
        <w:rPr>
          <w:rFonts w:cstheme="minorHAnsi"/>
          <w:sz w:val="24"/>
          <w:szCs w:val="24"/>
        </w:rPr>
        <w:t xml:space="preserve">arianza ANOVA </w:t>
      </w:r>
      <w:r w:rsidRPr="00F51DD8">
        <w:rPr>
          <w:rFonts w:cstheme="minorHAnsi"/>
          <w:sz w:val="24"/>
          <w:szCs w:val="24"/>
        </w:rPr>
        <w:t>de un factor</w:t>
      </w:r>
      <w:r w:rsidRPr="00C81889">
        <w:rPr>
          <w:rFonts w:cstheme="minorHAnsi"/>
          <w:sz w:val="24"/>
          <w:szCs w:val="24"/>
        </w:rPr>
        <w:t>, considerando que en este estudio s</w:t>
      </w:r>
      <w:r w:rsidR="00F51DD8">
        <w:rPr>
          <w:rFonts w:cstheme="minorHAnsi"/>
          <w:sz w:val="24"/>
          <w:szCs w:val="24"/>
        </w:rPr>
        <w:t>o</w:t>
      </w:r>
      <w:r w:rsidRPr="00C81889">
        <w:rPr>
          <w:rFonts w:cstheme="minorHAnsi"/>
          <w:sz w:val="24"/>
          <w:szCs w:val="24"/>
        </w:rPr>
        <w:t xml:space="preserve">lo se tiene una variable dependiente (enfoque de aprendizaje que adoptan los alumnos de cada grupo creado), </w:t>
      </w:r>
      <w:r w:rsidR="00F51DD8">
        <w:rPr>
          <w:rFonts w:cstheme="minorHAnsi"/>
          <w:sz w:val="24"/>
          <w:szCs w:val="24"/>
        </w:rPr>
        <w:t xml:space="preserve">y </w:t>
      </w:r>
      <w:r w:rsidRPr="00C81889">
        <w:rPr>
          <w:rFonts w:cstheme="minorHAnsi"/>
          <w:sz w:val="24"/>
          <w:szCs w:val="24"/>
        </w:rPr>
        <w:t>esta prueba se fundamenta en el análisis de medias entre los grupos comparados</w:t>
      </w:r>
      <w:r w:rsidRPr="00C81889">
        <w:rPr>
          <w:rFonts w:cstheme="minorHAnsi"/>
          <w:color w:val="FF0000"/>
          <w:sz w:val="24"/>
          <w:szCs w:val="24"/>
        </w:rPr>
        <w:t>.</w:t>
      </w:r>
    </w:p>
    <w:p w:rsidR="00340963" w:rsidRPr="00C81889" w:rsidRDefault="00340963" w:rsidP="00AF7B42">
      <w:pPr>
        <w:tabs>
          <w:tab w:val="left" w:pos="567"/>
        </w:tabs>
        <w:autoSpaceDE w:val="0"/>
        <w:autoSpaceDN w:val="0"/>
        <w:adjustRightInd w:val="0"/>
        <w:spacing w:line="360" w:lineRule="auto"/>
        <w:jc w:val="both"/>
        <w:rPr>
          <w:rFonts w:cstheme="minorHAnsi"/>
          <w:sz w:val="24"/>
          <w:szCs w:val="24"/>
        </w:rPr>
      </w:pPr>
      <w:r w:rsidRPr="00C81889">
        <w:rPr>
          <w:rFonts w:cstheme="minorHAnsi"/>
          <w:sz w:val="24"/>
          <w:szCs w:val="24"/>
        </w:rPr>
        <w:t xml:space="preserve">Para aplicar la prueba de ANOVA de un factor es necesario que la muestra cumpla la prueba de normalidad y homocedasticidad en sus variables de interés, </w:t>
      </w:r>
      <w:r w:rsidR="00F51DD8">
        <w:rPr>
          <w:rFonts w:cstheme="minorHAnsi"/>
          <w:sz w:val="24"/>
          <w:szCs w:val="24"/>
        </w:rPr>
        <w:t>que</w:t>
      </w:r>
      <w:r w:rsidRPr="00C81889">
        <w:rPr>
          <w:rFonts w:cstheme="minorHAnsi"/>
          <w:sz w:val="24"/>
          <w:szCs w:val="24"/>
        </w:rPr>
        <w:t xml:space="preserve"> son: enfoque profundo y enfoque superficial. La homocedasticidad se refiere a la homogeneidad entre las varianzas de los grupos que se analizan, en este caso, los tres grupos de edades creados. La varianza es una medida de variabilidad, de dispersión de un conjunto de puntuaciones, es decir, expresa que tanto se dispersan o difieren entre sí los valores de dicho conjunto. </w:t>
      </w:r>
    </w:p>
    <w:p w:rsidR="00340963" w:rsidRPr="00C81889" w:rsidRDefault="00340963" w:rsidP="00AF7B42">
      <w:pPr>
        <w:tabs>
          <w:tab w:val="left" w:pos="567"/>
        </w:tabs>
        <w:autoSpaceDE w:val="0"/>
        <w:autoSpaceDN w:val="0"/>
        <w:adjustRightInd w:val="0"/>
        <w:spacing w:line="360" w:lineRule="auto"/>
        <w:jc w:val="both"/>
        <w:rPr>
          <w:rFonts w:cstheme="minorHAnsi"/>
          <w:sz w:val="24"/>
          <w:szCs w:val="24"/>
        </w:rPr>
      </w:pPr>
      <w:r w:rsidRPr="00C81889">
        <w:rPr>
          <w:rFonts w:cstheme="minorHAnsi"/>
          <w:sz w:val="24"/>
          <w:szCs w:val="24"/>
        </w:rPr>
        <w:t xml:space="preserve">Castillo (2013) indica que la realización del análisis de homogeneidad de varianzas en un paquete estadístico se utiliza la prueba de ANOVA. </w:t>
      </w:r>
    </w:p>
    <w:p w:rsidR="00340963" w:rsidRPr="00C81889" w:rsidRDefault="00340963" w:rsidP="00AF7B42">
      <w:pPr>
        <w:tabs>
          <w:tab w:val="left" w:pos="567"/>
        </w:tabs>
        <w:autoSpaceDE w:val="0"/>
        <w:autoSpaceDN w:val="0"/>
        <w:adjustRightInd w:val="0"/>
        <w:spacing w:line="360" w:lineRule="auto"/>
        <w:jc w:val="both"/>
        <w:rPr>
          <w:rFonts w:cstheme="minorHAnsi"/>
          <w:sz w:val="24"/>
          <w:szCs w:val="24"/>
        </w:rPr>
      </w:pPr>
      <w:r w:rsidRPr="00C81889">
        <w:rPr>
          <w:rFonts w:cstheme="minorHAnsi"/>
          <w:sz w:val="24"/>
          <w:szCs w:val="24"/>
        </w:rPr>
        <w:t>Para la realización de la prueba de ANOVA se establecen dos hipótesis:</w:t>
      </w:r>
    </w:p>
    <w:p w:rsidR="00340963" w:rsidRPr="00C81889" w:rsidRDefault="00340963" w:rsidP="00AF7B42">
      <w:pPr>
        <w:tabs>
          <w:tab w:val="left" w:pos="567"/>
        </w:tabs>
        <w:autoSpaceDE w:val="0"/>
        <w:autoSpaceDN w:val="0"/>
        <w:adjustRightInd w:val="0"/>
        <w:spacing w:line="360" w:lineRule="auto"/>
        <w:jc w:val="center"/>
        <w:rPr>
          <w:rFonts w:cstheme="minorHAnsi"/>
          <w:sz w:val="24"/>
          <w:szCs w:val="24"/>
        </w:rPr>
      </w:pPr>
      <w:r w:rsidRPr="00C81889">
        <w:rPr>
          <w:rFonts w:cstheme="minorHAnsi"/>
          <w:sz w:val="24"/>
          <w:szCs w:val="24"/>
        </w:rPr>
        <w:t>H</w:t>
      </w:r>
      <w:r w:rsidRPr="00C81889">
        <w:rPr>
          <w:rFonts w:cstheme="minorHAnsi"/>
          <w:sz w:val="24"/>
          <w:szCs w:val="24"/>
          <w:vertAlign w:val="subscript"/>
        </w:rPr>
        <w:t>0</w:t>
      </w:r>
      <w:r w:rsidRPr="00C81889">
        <w:rPr>
          <w:rFonts w:cstheme="minorHAnsi"/>
          <w:sz w:val="24"/>
          <w:szCs w:val="24"/>
        </w:rPr>
        <w:t>: Las varianzas son homogéneas.</w:t>
      </w:r>
    </w:p>
    <w:p w:rsidR="00340963" w:rsidRPr="00C81889" w:rsidRDefault="00340963" w:rsidP="00AF7B42">
      <w:pPr>
        <w:tabs>
          <w:tab w:val="left" w:pos="567"/>
        </w:tabs>
        <w:autoSpaceDE w:val="0"/>
        <w:autoSpaceDN w:val="0"/>
        <w:adjustRightInd w:val="0"/>
        <w:spacing w:line="360" w:lineRule="auto"/>
        <w:jc w:val="center"/>
        <w:rPr>
          <w:rFonts w:cstheme="minorHAnsi"/>
          <w:sz w:val="24"/>
          <w:szCs w:val="24"/>
        </w:rPr>
      </w:pPr>
      <w:r w:rsidRPr="00C81889">
        <w:rPr>
          <w:rFonts w:cstheme="minorHAnsi"/>
          <w:sz w:val="24"/>
          <w:szCs w:val="24"/>
        </w:rPr>
        <w:t>H</w:t>
      </w:r>
      <w:r w:rsidRPr="00C81889">
        <w:rPr>
          <w:rFonts w:cstheme="minorHAnsi"/>
          <w:sz w:val="24"/>
          <w:szCs w:val="24"/>
          <w:vertAlign w:val="subscript"/>
        </w:rPr>
        <w:t>2</w:t>
      </w:r>
      <w:r w:rsidRPr="00C81889">
        <w:rPr>
          <w:rFonts w:cstheme="minorHAnsi"/>
          <w:sz w:val="24"/>
          <w:szCs w:val="24"/>
        </w:rPr>
        <w:t>: Las varianzas no son homogéneas.</w:t>
      </w:r>
    </w:p>
    <w:p w:rsidR="00340963" w:rsidRPr="00C81889" w:rsidRDefault="00340963" w:rsidP="00AF7B42">
      <w:pPr>
        <w:tabs>
          <w:tab w:val="left" w:pos="567"/>
        </w:tabs>
        <w:autoSpaceDE w:val="0"/>
        <w:autoSpaceDN w:val="0"/>
        <w:adjustRightInd w:val="0"/>
        <w:spacing w:line="360" w:lineRule="auto"/>
        <w:jc w:val="both"/>
        <w:rPr>
          <w:rFonts w:cstheme="minorHAnsi"/>
          <w:sz w:val="24"/>
          <w:szCs w:val="24"/>
        </w:rPr>
      </w:pPr>
      <w:r w:rsidRPr="00C81889">
        <w:rPr>
          <w:rFonts w:cstheme="minorHAnsi"/>
          <w:sz w:val="24"/>
          <w:szCs w:val="24"/>
        </w:rPr>
        <w:t>Para el análisis de los resultados proporcionados por el paquete estadístico, es necesario establecer el nivel de confianza que se desea tengan los cálculos (1–α)</w:t>
      </w:r>
      <w:r w:rsidR="00F51DD8">
        <w:rPr>
          <w:rFonts w:cstheme="minorHAnsi"/>
          <w:sz w:val="24"/>
          <w:szCs w:val="24"/>
        </w:rPr>
        <w:t>;</w:t>
      </w:r>
      <w:r w:rsidRPr="00C81889">
        <w:rPr>
          <w:rFonts w:cstheme="minorHAnsi"/>
          <w:sz w:val="24"/>
          <w:szCs w:val="24"/>
        </w:rPr>
        <w:t xml:space="preserve"> en este caso se establece 95%, </w:t>
      </w:r>
      <w:r w:rsidR="00F51DD8">
        <w:rPr>
          <w:rFonts w:cstheme="minorHAnsi"/>
          <w:sz w:val="24"/>
          <w:szCs w:val="24"/>
        </w:rPr>
        <w:t xml:space="preserve">y </w:t>
      </w:r>
      <w:r w:rsidRPr="00C81889">
        <w:rPr>
          <w:rFonts w:cstheme="minorHAnsi"/>
          <w:sz w:val="24"/>
          <w:szCs w:val="24"/>
        </w:rPr>
        <w:t xml:space="preserve">consecuentemente se tendrá un nivel de significación de la prueba (α) de 5% (0.05). </w:t>
      </w:r>
    </w:p>
    <w:p w:rsidR="00340963" w:rsidRDefault="00340963" w:rsidP="00AF7B42">
      <w:pPr>
        <w:tabs>
          <w:tab w:val="left" w:pos="567"/>
        </w:tabs>
        <w:autoSpaceDE w:val="0"/>
        <w:autoSpaceDN w:val="0"/>
        <w:adjustRightInd w:val="0"/>
        <w:spacing w:line="360" w:lineRule="auto"/>
        <w:jc w:val="both"/>
        <w:rPr>
          <w:rFonts w:cstheme="minorHAnsi"/>
          <w:sz w:val="24"/>
          <w:szCs w:val="24"/>
        </w:rPr>
      </w:pPr>
      <w:r w:rsidRPr="00C81889">
        <w:rPr>
          <w:rFonts w:cstheme="minorHAnsi"/>
          <w:sz w:val="24"/>
          <w:szCs w:val="24"/>
        </w:rPr>
        <w:t xml:space="preserve">El enfoque profundo de aprendizaje obtuvo un nivel de significancia observado de Sig. = 0.935 y el enfoque superficial un Sig. 0.317, a un nivel de significancia de prueba establecida de 0.05 (5%). Los valores encontrados en ambos enfoques son mayores a 0.05, por lo que se acepta la hipótesis nula de varianzas homogéneas, </w:t>
      </w:r>
      <w:r w:rsidR="00F51DD8">
        <w:rPr>
          <w:rFonts w:cstheme="minorHAnsi"/>
          <w:sz w:val="24"/>
          <w:szCs w:val="24"/>
        </w:rPr>
        <w:t xml:space="preserve">es decir, </w:t>
      </w:r>
      <w:r w:rsidRPr="00C81889">
        <w:rPr>
          <w:rFonts w:cstheme="minorHAnsi"/>
          <w:sz w:val="24"/>
          <w:szCs w:val="24"/>
        </w:rPr>
        <w:t>tienen homocedasticidad.</w:t>
      </w:r>
    </w:p>
    <w:p w:rsidR="00287060" w:rsidRPr="00C81889" w:rsidRDefault="00287060" w:rsidP="00AF7B42">
      <w:pPr>
        <w:tabs>
          <w:tab w:val="left" w:pos="567"/>
        </w:tabs>
        <w:autoSpaceDE w:val="0"/>
        <w:autoSpaceDN w:val="0"/>
        <w:adjustRightInd w:val="0"/>
        <w:spacing w:line="360" w:lineRule="auto"/>
        <w:jc w:val="both"/>
        <w:rPr>
          <w:rFonts w:cstheme="minorHAnsi"/>
          <w:sz w:val="24"/>
          <w:szCs w:val="24"/>
        </w:rPr>
      </w:pPr>
    </w:p>
    <w:p w:rsidR="00340963" w:rsidRPr="00C81889" w:rsidRDefault="00340963" w:rsidP="00AF7B42">
      <w:pPr>
        <w:tabs>
          <w:tab w:val="left" w:pos="567"/>
        </w:tabs>
        <w:autoSpaceDE w:val="0"/>
        <w:autoSpaceDN w:val="0"/>
        <w:adjustRightInd w:val="0"/>
        <w:spacing w:line="360" w:lineRule="auto"/>
        <w:jc w:val="both"/>
        <w:rPr>
          <w:rFonts w:cstheme="minorHAnsi"/>
          <w:sz w:val="24"/>
          <w:szCs w:val="24"/>
        </w:rPr>
      </w:pPr>
      <w:r w:rsidRPr="00C81889">
        <w:rPr>
          <w:rFonts w:cstheme="minorHAnsi"/>
          <w:sz w:val="24"/>
          <w:szCs w:val="24"/>
        </w:rPr>
        <w:lastRenderedPageBreak/>
        <w:t xml:space="preserve">Una vez que se corroboró que la muestra de estudio cumple con las condiciones necesarias para aplicar la prueba ANOVA de una vía para poder comparar los enfoques de aprendizaje: profundo y superficial, analizados de forma independiente en cada uno de los grupos por edades que se crearon. </w:t>
      </w:r>
    </w:p>
    <w:p w:rsidR="00340963" w:rsidRPr="00C81889" w:rsidRDefault="00340963" w:rsidP="00AF7B42">
      <w:pPr>
        <w:tabs>
          <w:tab w:val="left" w:pos="567"/>
        </w:tabs>
        <w:autoSpaceDE w:val="0"/>
        <w:autoSpaceDN w:val="0"/>
        <w:adjustRightInd w:val="0"/>
        <w:spacing w:line="360" w:lineRule="auto"/>
        <w:jc w:val="both"/>
        <w:rPr>
          <w:rFonts w:cstheme="minorHAnsi"/>
          <w:sz w:val="24"/>
          <w:szCs w:val="24"/>
        </w:rPr>
      </w:pPr>
      <w:r w:rsidRPr="00C81889">
        <w:rPr>
          <w:rFonts w:cstheme="minorHAnsi"/>
          <w:sz w:val="24"/>
          <w:szCs w:val="24"/>
        </w:rPr>
        <w:t>El análisis de la varianza de un factor (ANOVA) es una metodología para analizar la varianza total (</w:t>
      </w:r>
      <w:proofErr w:type="spellStart"/>
      <w:r w:rsidRPr="00C81889">
        <w:rPr>
          <w:rFonts w:cstheme="minorHAnsi"/>
          <w:sz w:val="24"/>
          <w:szCs w:val="24"/>
        </w:rPr>
        <w:t>Vt</w:t>
      </w:r>
      <w:proofErr w:type="spellEnd"/>
      <w:r w:rsidRPr="00C81889">
        <w:rPr>
          <w:rFonts w:cstheme="minorHAnsi"/>
          <w:sz w:val="24"/>
          <w:szCs w:val="24"/>
        </w:rPr>
        <w:t xml:space="preserve">) compuesta por: </w:t>
      </w:r>
    </w:p>
    <w:p w:rsidR="008907E1" w:rsidRDefault="00340963" w:rsidP="00AF7B42">
      <w:pPr>
        <w:tabs>
          <w:tab w:val="left" w:pos="567"/>
        </w:tabs>
        <w:autoSpaceDE w:val="0"/>
        <w:autoSpaceDN w:val="0"/>
        <w:adjustRightInd w:val="0"/>
        <w:spacing w:line="360" w:lineRule="auto"/>
        <w:jc w:val="center"/>
        <w:rPr>
          <w:rFonts w:cstheme="minorHAnsi"/>
          <w:sz w:val="24"/>
          <w:szCs w:val="24"/>
        </w:rPr>
      </w:pPr>
      <w:proofErr w:type="spellStart"/>
      <w:r w:rsidRPr="00C81889">
        <w:rPr>
          <w:rFonts w:cstheme="minorHAnsi"/>
          <w:sz w:val="24"/>
          <w:szCs w:val="24"/>
        </w:rPr>
        <w:t>Vt</w:t>
      </w:r>
      <w:proofErr w:type="spellEnd"/>
      <w:r w:rsidRPr="00C81889">
        <w:rPr>
          <w:rFonts w:cstheme="minorHAnsi"/>
          <w:sz w:val="24"/>
          <w:szCs w:val="24"/>
        </w:rPr>
        <w:t xml:space="preserve"> = Ve + </w:t>
      </w:r>
      <w:proofErr w:type="spellStart"/>
      <w:r w:rsidRPr="00C81889">
        <w:rPr>
          <w:rFonts w:cstheme="minorHAnsi"/>
          <w:sz w:val="24"/>
          <w:szCs w:val="24"/>
        </w:rPr>
        <w:t>Vd</w:t>
      </w:r>
      <w:proofErr w:type="spellEnd"/>
    </w:p>
    <w:p w:rsidR="00340963" w:rsidRPr="00C81889" w:rsidRDefault="00340963" w:rsidP="00AF7B42">
      <w:pPr>
        <w:tabs>
          <w:tab w:val="left" w:pos="567"/>
        </w:tabs>
        <w:autoSpaceDE w:val="0"/>
        <w:autoSpaceDN w:val="0"/>
        <w:adjustRightInd w:val="0"/>
        <w:spacing w:line="360" w:lineRule="auto"/>
        <w:jc w:val="both"/>
        <w:rPr>
          <w:rFonts w:cstheme="minorHAnsi"/>
          <w:sz w:val="24"/>
          <w:szCs w:val="24"/>
        </w:rPr>
      </w:pPr>
      <w:r w:rsidRPr="00C81889">
        <w:rPr>
          <w:rFonts w:cstheme="minorHAnsi"/>
          <w:sz w:val="24"/>
          <w:szCs w:val="24"/>
        </w:rPr>
        <w:t>Donde:</w:t>
      </w:r>
    </w:p>
    <w:p w:rsidR="008907E1" w:rsidRPr="00C81889" w:rsidRDefault="00340963" w:rsidP="00AF7B42">
      <w:pPr>
        <w:tabs>
          <w:tab w:val="left" w:pos="567"/>
        </w:tabs>
        <w:autoSpaceDE w:val="0"/>
        <w:autoSpaceDN w:val="0"/>
        <w:adjustRightInd w:val="0"/>
        <w:spacing w:line="360" w:lineRule="auto"/>
        <w:ind w:left="567" w:hanging="567"/>
        <w:jc w:val="both"/>
        <w:rPr>
          <w:rFonts w:cstheme="minorHAnsi"/>
          <w:sz w:val="24"/>
          <w:szCs w:val="24"/>
        </w:rPr>
      </w:pPr>
      <w:r w:rsidRPr="00AF7B42">
        <w:rPr>
          <w:rFonts w:cstheme="minorHAnsi"/>
          <w:sz w:val="24"/>
          <w:szCs w:val="24"/>
        </w:rPr>
        <w:t>Ve</w:t>
      </w:r>
      <w:r w:rsidRPr="00F51DD8">
        <w:rPr>
          <w:rFonts w:cstheme="minorHAnsi"/>
          <w:sz w:val="24"/>
          <w:szCs w:val="24"/>
        </w:rPr>
        <w:t xml:space="preserve"> </w:t>
      </w:r>
      <w:r w:rsidRPr="00C81889">
        <w:rPr>
          <w:rFonts w:cstheme="minorHAnsi"/>
          <w:sz w:val="24"/>
          <w:szCs w:val="24"/>
        </w:rPr>
        <w:tab/>
        <w:t>representa la variación entre los grupos</w:t>
      </w:r>
      <w:r w:rsidR="00F51DD8">
        <w:rPr>
          <w:rFonts w:cstheme="minorHAnsi"/>
          <w:sz w:val="24"/>
          <w:szCs w:val="24"/>
        </w:rPr>
        <w:t>:</w:t>
      </w:r>
      <w:r w:rsidRPr="00C81889">
        <w:rPr>
          <w:rFonts w:cstheme="minorHAnsi"/>
          <w:sz w:val="24"/>
          <w:szCs w:val="24"/>
        </w:rPr>
        <w:t xml:space="preserve"> en este trabajo, los tres grupos de edad. Este valor refleja la medida del efecto del tratamiento que se dio a cada grupo, es decir, los resultados obtenidos de la percepción que tienen los alumnos respecto a su enfoque de aprendizaje: profundo o superficial. Estos tratamientos hacen diferentes a sus grupos y a sus medias, lo que provoca una varianza entre grupos.</w:t>
      </w:r>
    </w:p>
    <w:p w:rsidR="008907E1" w:rsidRPr="00C81889" w:rsidRDefault="00340963" w:rsidP="00AF7B42">
      <w:pPr>
        <w:tabs>
          <w:tab w:val="left" w:pos="567"/>
        </w:tabs>
        <w:autoSpaceDE w:val="0"/>
        <w:autoSpaceDN w:val="0"/>
        <w:adjustRightInd w:val="0"/>
        <w:spacing w:line="360" w:lineRule="auto"/>
        <w:ind w:left="567" w:hanging="567"/>
        <w:jc w:val="both"/>
        <w:rPr>
          <w:rFonts w:cstheme="minorHAnsi"/>
          <w:i/>
          <w:sz w:val="24"/>
          <w:szCs w:val="24"/>
        </w:rPr>
      </w:pPr>
      <w:proofErr w:type="spellStart"/>
      <w:r w:rsidRPr="00AF7B42">
        <w:rPr>
          <w:rFonts w:cstheme="minorHAnsi"/>
          <w:sz w:val="24"/>
          <w:szCs w:val="24"/>
        </w:rPr>
        <w:t>Vd</w:t>
      </w:r>
      <w:proofErr w:type="spellEnd"/>
      <w:r w:rsidRPr="00AF7B42">
        <w:rPr>
          <w:rFonts w:cstheme="minorHAnsi"/>
          <w:sz w:val="24"/>
          <w:szCs w:val="24"/>
        </w:rPr>
        <w:t xml:space="preserve"> </w:t>
      </w:r>
      <w:r w:rsidRPr="00AF7B42">
        <w:rPr>
          <w:rFonts w:cstheme="minorHAnsi"/>
          <w:sz w:val="24"/>
          <w:szCs w:val="24"/>
        </w:rPr>
        <w:tab/>
      </w:r>
      <w:r w:rsidRPr="00F51DD8">
        <w:rPr>
          <w:rFonts w:cstheme="minorHAnsi"/>
          <w:sz w:val="24"/>
          <w:szCs w:val="24"/>
        </w:rPr>
        <w:t>se refiere</w:t>
      </w:r>
      <w:r w:rsidRPr="00C81889">
        <w:rPr>
          <w:rFonts w:cstheme="minorHAnsi"/>
          <w:sz w:val="24"/>
          <w:szCs w:val="24"/>
        </w:rPr>
        <w:t xml:space="preserve"> a la variación al interior de cada uno de los grupos, esto es, la variación de cada valor observado de los participantes con respecto a la media de su grupo; esto refleja la variación que existe entre los individuos a los que se les ha dado el mismo tratamiento.</w:t>
      </w:r>
      <w:r w:rsidRPr="00C81889">
        <w:rPr>
          <w:rFonts w:cstheme="minorHAnsi"/>
          <w:i/>
          <w:sz w:val="24"/>
          <w:szCs w:val="24"/>
        </w:rPr>
        <w:t xml:space="preserve"> </w:t>
      </w:r>
    </w:p>
    <w:p w:rsidR="008907E1" w:rsidRPr="00C81889" w:rsidRDefault="00340963" w:rsidP="00AF7B42">
      <w:pPr>
        <w:tabs>
          <w:tab w:val="left" w:pos="567"/>
        </w:tabs>
        <w:autoSpaceDE w:val="0"/>
        <w:autoSpaceDN w:val="0"/>
        <w:adjustRightInd w:val="0"/>
        <w:spacing w:line="360" w:lineRule="auto"/>
        <w:jc w:val="both"/>
        <w:rPr>
          <w:rFonts w:cstheme="minorHAnsi"/>
          <w:sz w:val="24"/>
          <w:szCs w:val="24"/>
        </w:rPr>
      </w:pPr>
      <w:r w:rsidRPr="00C81889">
        <w:rPr>
          <w:rFonts w:cstheme="minorHAnsi"/>
          <w:sz w:val="24"/>
          <w:szCs w:val="24"/>
        </w:rPr>
        <w:t>En la prueba ANOVA aplicada, se analiza el comportamiento del enfoque profundo y el enfoque superficial en los tres grupos de edad. Considerando una prueba a posteriori llamada DMS (</w:t>
      </w:r>
      <w:r w:rsidR="00F51DD8">
        <w:rPr>
          <w:rFonts w:cstheme="minorHAnsi"/>
          <w:sz w:val="24"/>
          <w:szCs w:val="24"/>
        </w:rPr>
        <w:t>d</w:t>
      </w:r>
      <w:r w:rsidRPr="00C81889">
        <w:rPr>
          <w:rFonts w:cstheme="minorHAnsi"/>
          <w:sz w:val="24"/>
          <w:szCs w:val="24"/>
        </w:rPr>
        <w:t>iferencia menos significativa) de Fisher debido a que se están comparando tres grupos, con un número diferentes de sujetos en cada uno de ellos. Los resultados de esta prueba (most</w:t>
      </w:r>
      <w:r w:rsidR="00C60FEC">
        <w:rPr>
          <w:rFonts w:cstheme="minorHAnsi"/>
          <w:sz w:val="24"/>
          <w:szCs w:val="24"/>
        </w:rPr>
        <w:t>radas en la tabla número</w:t>
      </w:r>
      <w:r w:rsidRPr="00C81889">
        <w:rPr>
          <w:rFonts w:cstheme="minorHAnsi"/>
          <w:sz w:val="24"/>
          <w:szCs w:val="24"/>
        </w:rPr>
        <w:t>) indicaron que existen diferencias en la adopción del enfoque superficial entre el Grupo 2</w:t>
      </w:r>
      <w:r w:rsidRPr="00C81889">
        <w:rPr>
          <w:rFonts w:cstheme="minorHAnsi"/>
          <w:color w:val="FF0000"/>
          <w:sz w:val="24"/>
          <w:szCs w:val="24"/>
        </w:rPr>
        <w:t xml:space="preserve"> </w:t>
      </w:r>
      <w:r w:rsidRPr="00C81889">
        <w:rPr>
          <w:rFonts w:cstheme="minorHAnsi"/>
          <w:sz w:val="24"/>
          <w:szCs w:val="24"/>
        </w:rPr>
        <w:t>(19 años) y los del Grupo 1</w:t>
      </w:r>
      <w:r w:rsidRPr="00C81889">
        <w:rPr>
          <w:rFonts w:cstheme="minorHAnsi"/>
          <w:color w:val="FF0000"/>
          <w:sz w:val="24"/>
          <w:szCs w:val="24"/>
        </w:rPr>
        <w:t xml:space="preserve"> </w:t>
      </w:r>
      <w:r w:rsidRPr="00C81889">
        <w:rPr>
          <w:rFonts w:cstheme="minorHAnsi"/>
          <w:sz w:val="24"/>
          <w:szCs w:val="24"/>
        </w:rPr>
        <w:t xml:space="preserve">(17 y 18 años). </w:t>
      </w:r>
    </w:p>
    <w:p w:rsidR="008907E1" w:rsidRDefault="00340963" w:rsidP="00AF7B42">
      <w:pPr>
        <w:tabs>
          <w:tab w:val="left" w:pos="567"/>
        </w:tabs>
        <w:autoSpaceDE w:val="0"/>
        <w:autoSpaceDN w:val="0"/>
        <w:adjustRightInd w:val="0"/>
        <w:spacing w:line="360" w:lineRule="auto"/>
        <w:jc w:val="both"/>
        <w:rPr>
          <w:rFonts w:cstheme="minorHAnsi"/>
          <w:sz w:val="24"/>
          <w:szCs w:val="24"/>
        </w:rPr>
      </w:pPr>
      <w:r w:rsidRPr="00C81889">
        <w:rPr>
          <w:rFonts w:cstheme="minorHAnsi"/>
          <w:sz w:val="24"/>
          <w:szCs w:val="24"/>
        </w:rPr>
        <w:t xml:space="preserve">No se encontraron diferencias entre los participantes del Grupo 3 (20 a 23 años) y los Grupo 1 y Grupo 2, como se muestra en la tabla número </w:t>
      </w:r>
      <w:r w:rsidR="002D48DA" w:rsidRPr="00C81889">
        <w:rPr>
          <w:rFonts w:cstheme="minorHAnsi"/>
          <w:sz w:val="24"/>
          <w:szCs w:val="24"/>
        </w:rPr>
        <w:t>4</w:t>
      </w:r>
      <w:r w:rsidRPr="00C81889">
        <w:rPr>
          <w:rFonts w:cstheme="minorHAnsi"/>
          <w:sz w:val="24"/>
          <w:szCs w:val="24"/>
        </w:rPr>
        <w:t xml:space="preserve">. </w:t>
      </w:r>
    </w:p>
    <w:p w:rsidR="008907E1" w:rsidRDefault="008907E1" w:rsidP="00AF7B42">
      <w:pPr>
        <w:tabs>
          <w:tab w:val="left" w:pos="567"/>
        </w:tabs>
        <w:autoSpaceDE w:val="0"/>
        <w:autoSpaceDN w:val="0"/>
        <w:adjustRightInd w:val="0"/>
        <w:spacing w:line="360" w:lineRule="auto"/>
        <w:jc w:val="both"/>
        <w:rPr>
          <w:rFonts w:cstheme="minorHAnsi"/>
          <w:sz w:val="24"/>
          <w:szCs w:val="24"/>
        </w:rPr>
      </w:pPr>
    </w:p>
    <w:p w:rsidR="00340963" w:rsidRPr="00AF7B42" w:rsidRDefault="002D48DA">
      <w:pPr>
        <w:tabs>
          <w:tab w:val="left" w:pos="567"/>
        </w:tabs>
        <w:autoSpaceDE w:val="0"/>
        <w:autoSpaceDN w:val="0"/>
        <w:adjustRightInd w:val="0"/>
        <w:spacing w:after="0" w:line="360" w:lineRule="auto"/>
        <w:jc w:val="center"/>
        <w:rPr>
          <w:rFonts w:cstheme="minorHAnsi"/>
          <w:sz w:val="24"/>
          <w:szCs w:val="24"/>
        </w:rPr>
      </w:pPr>
      <w:r w:rsidRPr="00F51DD8">
        <w:rPr>
          <w:rFonts w:cstheme="minorHAnsi"/>
          <w:b/>
          <w:sz w:val="24"/>
          <w:szCs w:val="24"/>
        </w:rPr>
        <w:lastRenderedPageBreak/>
        <w:t xml:space="preserve">Tabla </w:t>
      </w:r>
      <w:r w:rsidRPr="00AF7B42">
        <w:rPr>
          <w:rFonts w:cstheme="minorHAnsi"/>
          <w:b/>
          <w:sz w:val="24"/>
          <w:szCs w:val="24"/>
        </w:rPr>
        <w:fldChar w:fldCharType="begin"/>
      </w:r>
      <w:r w:rsidRPr="00F51DD8">
        <w:rPr>
          <w:rFonts w:cstheme="minorHAnsi"/>
          <w:b/>
          <w:sz w:val="24"/>
          <w:szCs w:val="24"/>
        </w:rPr>
        <w:instrText xml:space="preserve"> SEQ Tabla \* ARABIC </w:instrText>
      </w:r>
      <w:r w:rsidRPr="00AF7B42">
        <w:rPr>
          <w:rFonts w:cstheme="minorHAnsi"/>
          <w:b/>
          <w:sz w:val="24"/>
          <w:szCs w:val="24"/>
        </w:rPr>
        <w:fldChar w:fldCharType="separate"/>
      </w:r>
      <w:r w:rsidR="00175A36">
        <w:rPr>
          <w:rFonts w:cstheme="minorHAnsi"/>
          <w:b/>
          <w:noProof/>
          <w:sz w:val="24"/>
          <w:szCs w:val="24"/>
        </w:rPr>
        <w:t>4</w:t>
      </w:r>
      <w:r w:rsidRPr="00AF7B42">
        <w:rPr>
          <w:rFonts w:cstheme="minorHAnsi"/>
          <w:b/>
          <w:sz w:val="24"/>
          <w:szCs w:val="24"/>
        </w:rPr>
        <w:fldChar w:fldCharType="end"/>
      </w:r>
      <w:r w:rsidRPr="00F51DD8">
        <w:rPr>
          <w:rFonts w:cstheme="minorHAnsi"/>
          <w:sz w:val="24"/>
          <w:szCs w:val="24"/>
        </w:rPr>
        <w:t xml:space="preserve">. </w:t>
      </w:r>
      <w:r w:rsidRPr="00AF7B42">
        <w:rPr>
          <w:rFonts w:cstheme="minorHAnsi"/>
          <w:sz w:val="24"/>
          <w:szCs w:val="24"/>
        </w:rPr>
        <w:t>Resultado de ANOVA con prueba a posteriori DMS de Fisher</w:t>
      </w:r>
      <w:r w:rsidR="00EA007F">
        <w:rPr>
          <w:rFonts w:cstheme="minorHAnsi"/>
          <w:sz w:val="24"/>
          <w:szCs w:val="24"/>
        </w:rPr>
        <w:t xml:space="preserve"> (Fuente: Elaboración propia)</w:t>
      </w:r>
      <w:r w:rsidRPr="00AF7B42">
        <w:rPr>
          <w:rFonts w:cstheme="minorHAnsi"/>
          <w:sz w:val="24"/>
          <w:szCs w:val="24"/>
        </w:rPr>
        <w:t>.</w:t>
      </w:r>
    </w:p>
    <w:tbl>
      <w:tblPr>
        <w:tblpPr w:leftFromText="141" w:rightFromText="141" w:vertAnchor="text" w:tblpXSpec="center" w:tblpY="1"/>
        <w:tblOverlap w:val="never"/>
        <w:tblW w:w="4800" w:type="dxa"/>
        <w:tblCellMar>
          <w:left w:w="70" w:type="dxa"/>
          <w:right w:w="70" w:type="dxa"/>
        </w:tblCellMar>
        <w:tblLook w:val="04A0" w:firstRow="1" w:lastRow="0" w:firstColumn="1" w:lastColumn="0" w:noHBand="0" w:noVBand="1"/>
      </w:tblPr>
      <w:tblGrid>
        <w:gridCol w:w="1353"/>
        <w:gridCol w:w="1147"/>
        <w:gridCol w:w="1148"/>
        <w:gridCol w:w="1152"/>
      </w:tblGrid>
      <w:tr w:rsidR="00340963" w:rsidRPr="00C81889" w:rsidTr="00665B68">
        <w:trPr>
          <w:cantSplit/>
          <w:trHeight w:val="300"/>
        </w:trPr>
        <w:tc>
          <w:tcPr>
            <w:tcW w:w="480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40963" w:rsidRPr="00C81889" w:rsidRDefault="00340963" w:rsidP="00AF7B42">
            <w:pPr>
              <w:spacing w:after="0" w:line="360" w:lineRule="auto"/>
              <w:jc w:val="center"/>
              <w:rPr>
                <w:rFonts w:eastAsia="Times New Roman" w:cstheme="minorHAnsi"/>
                <w:b/>
                <w:bCs/>
                <w:color w:val="000000"/>
                <w:sz w:val="24"/>
                <w:szCs w:val="24"/>
              </w:rPr>
            </w:pPr>
            <w:r w:rsidRPr="00C81889">
              <w:rPr>
                <w:rFonts w:eastAsia="Times New Roman" w:cstheme="minorHAnsi"/>
                <w:b/>
                <w:bCs/>
                <w:color w:val="000000"/>
                <w:sz w:val="24"/>
                <w:szCs w:val="24"/>
              </w:rPr>
              <w:t>Comparación múltiple</w:t>
            </w:r>
          </w:p>
        </w:tc>
      </w:tr>
      <w:tr w:rsidR="00340963" w:rsidRPr="00C81889" w:rsidTr="00665B68">
        <w:trPr>
          <w:cantSplit/>
          <w:trHeight w:val="495"/>
        </w:trPr>
        <w:tc>
          <w:tcPr>
            <w:tcW w:w="480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40963" w:rsidRPr="00C81889" w:rsidRDefault="00340963" w:rsidP="00AF7B42">
            <w:pPr>
              <w:spacing w:after="0" w:line="360" w:lineRule="auto"/>
              <w:jc w:val="center"/>
              <w:rPr>
                <w:rFonts w:eastAsia="Times New Roman" w:cstheme="minorHAnsi"/>
                <w:color w:val="000000"/>
                <w:sz w:val="24"/>
                <w:szCs w:val="24"/>
              </w:rPr>
            </w:pPr>
            <w:r w:rsidRPr="00C81889">
              <w:rPr>
                <w:rFonts w:eastAsia="Times New Roman" w:cstheme="minorHAnsi"/>
                <w:color w:val="000000"/>
                <w:sz w:val="24"/>
                <w:szCs w:val="24"/>
              </w:rPr>
              <w:t>DMS</w:t>
            </w:r>
          </w:p>
        </w:tc>
      </w:tr>
      <w:tr w:rsidR="00340963" w:rsidRPr="00C81889" w:rsidTr="00665B68">
        <w:trPr>
          <w:cantSplit/>
          <w:trHeight w:val="614"/>
        </w:trPr>
        <w:tc>
          <w:tcPr>
            <w:tcW w:w="1200" w:type="dxa"/>
            <w:vMerge w:val="restart"/>
            <w:tcBorders>
              <w:top w:val="nil"/>
              <w:left w:val="single" w:sz="4" w:space="0" w:color="auto"/>
              <w:bottom w:val="single" w:sz="4" w:space="0" w:color="000000"/>
              <w:right w:val="nil"/>
            </w:tcBorders>
            <w:shd w:val="clear" w:color="000000" w:fill="FFFFFF"/>
            <w:vAlign w:val="center"/>
            <w:hideMark/>
          </w:tcPr>
          <w:p w:rsidR="00340963" w:rsidRPr="00C81889" w:rsidRDefault="00340963" w:rsidP="00AF7B42">
            <w:pPr>
              <w:spacing w:after="0" w:line="360" w:lineRule="auto"/>
              <w:jc w:val="center"/>
              <w:rPr>
                <w:rFonts w:eastAsia="Times New Roman" w:cstheme="minorHAnsi"/>
                <w:color w:val="000000"/>
                <w:sz w:val="24"/>
                <w:szCs w:val="24"/>
              </w:rPr>
            </w:pPr>
            <w:r w:rsidRPr="00C81889">
              <w:rPr>
                <w:rFonts w:eastAsia="Times New Roman" w:cstheme="minorHAnsi"/>
                <w:color w:val="000000"/>
                <w:sz w:val="24"/>
                <w:szCs w:val="24"/>
              </w:rPr>
              <w:t>Variable Dependiente</w:t>
            </w:r>
          </w:p>
        </w:tc>
        <w:tc>
          <w:tcPr>
            <w:tcW w:w="1200" w:type="dxa"/>
            <w:vMerge w:val="restart"/>
            <w:tcBorders>
              <w:top w:val="nil"/>
              <w:left w:val="nil"/>
              <w:bottom w:val="single" w:sz="4" w:space="0" w:color="000000"/>
              <w:right w:val="nil"/>
            </w:tcBorders>
            <w:shd w:val="clear" w:color="000000" w:fill="FFFFFF"/>
            <w:vAlign w:val="center"/>
            <w:hideMark/>
          </w:tcPr>
          <w:p w:rsidR="00340963" w:rsidRPr="00C81889" w:rsidRDefault="00340963" w:rsidP="00AF7B42">
            <w:pPr>
              <w:spacing w:after="0" w:line="360" w:lineRule="auto"/>
              <w:jc w:val="center"/>
              <w:rPr>
                <w:rFonts w:eastAsia="Times New Roman" w:cstheme="minorHAnsi"/>
                <w:color w:val="000000"/>
                <w:sz w:val="24"/>
                <w:szCs w:val="24"/>
              </w:rPr>
            </w:pPr>
            <w:r w:rsidRPr="00C81889">
              <w:rPr>
                <w:rFonts w:eastAsia="Times New Roman" w:cstheme="minorHAnsi"/>
                <w:color w:val="000000"/>
                <w:sz w:val="24"/>
                <w:szCs w:val="24"/>
              </w:rPr>
              <w:t>(I) Rango Edad</w:t>
            </w:r>
          </w:p>
        </w:tc>
        <w:tc>
          <w:tcPr>
            <w:tcW w:w="1200" w:type="dxa"/>
            <w:vMerge w:val="restart"/>
            <w:tcBorders>
              <w:top w:val="nil"/>
              <w:left w:val="nil"/>
              <w:bottom w:val="single" w:sz="4" w:space="0" w:color="000000"/>
              <w:right w:val="single" w:sz="4" w:space="0" w:color="auto"/>
            </w:tcBorders>
            <w:shd w:val="clear" w:color="000000" w:fill="FFFFFF"/>
            <w:vAlign w:val="center"/>
            <w:hideMark/>
          </w:tcPr>
          <w:p w:rsidR="00340963" w:rsidRPr="00C81889" w:rsidRDefault="00340963" w:rsidP="00AF7B42">
            <w:pPr>
              <w:spacing w:after="0" w:line="360" w:lineRule="auto"/>
              <w:jc w:val="center"/>
              <w:rPr>
                <w:rFonts w:eastAsia="Times New Roman" w:cstheme="minorHAnsi"/>
                <w:color w:val="000000"/>
                <w:sz w:val="24"/>
                <w:szCs w:val="24"/>
              </w:rPr>
            </w:pPr>
            <w:r w:rsidRPr="00C81889">
              <w:rPr>
                <w:rFonts w:eastAsia="Times New Roman" w:cstheme="minorHAnsi"/>
                <w:color w:val="000000"/>
                <w:sz w:val="24"/>
                <w:szCs w:val="24"/>
              </w:rPr>
              <w:t>(J) Rango Edad</w:t>
            </w:r>
          </w:p>
        </w:tc>
        <w:tc>
          <w:tcPr>
            <w:tcW w:w="1200" w:type="dxa"/>
            <w:vMerge w:val="restart"/>
            <w:tcBorders>
              <w:top w:val="nil"/>
              <w:left w:val="single" w:sz="4" w:space="0" w:color="auto"/>
              <w:bottom w:val="single" w:sz="4" w:space="0" w:color="auto"/>
              <w:right w:val="single" w:sz="4" w:space="0" w:color="auto"/>
            </w:tcBorders>
            <w:shd w:val="clear" w:color="000000" w:fill="FFFFFF"/>
            <w:vAlign w:val="center"/>
            <w:hideMark/>
          </w:tcPr>
          <w:p w:rsidR="00340963" w:rsidRPr="00C81889" w:rsidRDefault="00340963" w:rsidP="00AF7B42">
            <w:pPr>
              <w:spacing w:after="0" w:line="360" w:lineRule="auto"/>
              <w:jc w:val="center"/>
              <w:rPr>
                <w:rFonts w:eastAsia="Times New Roman" w:cstheme="minorHAnsi"/>
                <w:color w:val="000000"/>
                <w:sz w:val="24"/>
                <w:szCs w:val="24"/>
              </w:rPr>
            </w:pPr>
            <w:r w:rsidRPr="00C81889">
              <w:rPr>
                <w:rFonts w:eastAsia="Times New Roman" w:cstheme="minorHAnsi"/>
                <w:color w:val="000000"/>
                <w:sz w:val="24"/>
                <w:szCs w:val="24"/>
              </w:rPr>
              <w:t>Sig.</w:t>
            </w:r>
          </w:p>
        </w:tc>
      </w:tr>
      <w:tr w:rsidR="00340963" w:rsidRPr="00C81889" w:rsidTr="00665B68">
        <w:trPr>
          <w:trHeight w:val="491"/>
        </w:trPr>
        <w:tc>
          <w:tcPr>
            <w:tcW w:w="1200" w:type="dxa"/>
            <w:vMerge/>
            <w:tcBorders>
              <w:top w:val="nil"/>
              <w:left w:val="single" w:sz="4" w:space="0" w:color="auto"/>
              <w:bottom w:val="single" w:sz="4" w:space="0" w:color="000000"/>
              <w:right w:val="nil"/>
            </w:tcBorders>
            <w:vAlign w:val="center"/>
            <w:hideMark/>
          </w:tcPr>
          <w:p w:rsidR="00340963" w:rsidRPr="00C81889" w:rsidRDefault="00340963" w:rsidP="00AF7B42">
            <w:pPr>
              <w:spacing w:after="0" w:line="360" w:lineRule="auto"/>
              <w:rPr>
                <w:rFonts w:eastAsia="Times New Roman" w:cstheme="minorHAnsi"/>
                <w:color w:val="000000"/>
                <w:sz w:val="24"/>
                <w:szCs w:val="24"/>
              </w:rPr>
            </w:pPr>
          </w:p>
        </w:tc>
        <w:tc>
          <w:tcPr>
            <w:tcW w:w="1200" w:type="dxa"/>
            <w:vMerge/>
            <w:tcBorders>
              <w:top w:val="nil"/>
              <w:left w:val="nil"/>
              <w:bottom w:val="single" w:sz="4" w:space="0" w:color="000000"/>
              <w:right w:val="nil"/>
            </w:tcBorders>
            <w:vAlign w:val="center"/>
            <w:hideMark/>
          </w:tcPr>
          <w:p w:rsidR="00340963" w:rsidRPr="00C81889" w:rsidRDefault="00340963" w:rsidP="00AF7B42">
            <w:pPr>
              <w:spacing w:after="0" w:line="360" w:lineRule="auto"/>
              <w:rPr>
                <w:rFonts w:eastAsia="Times New Roman" w:cstheme="minorHAnsi"/>
                <w:color w:val="000000"/>
                <w:sz w:val="24"/>
                <w:szCs w:val="24"/>
              </w:rPr>
            </w:pPr>
          </w:p>
        </w:tc>
        <w:tc>
          <w:tcPr>
            <w:tcW w:w="1200" w:type="dxa"/>
            <w:vMerge/>
            <w:tcBorders>
              <w:top w:val="nil"/>
              <w:left w:val="nil"/>
              <w:bottom w:val="single" w:sz="4" w:space="0" w:color="000000"/>
              <w:right w:val="single" w:sz="4" w:space="0" w:color="auto"/>
            </w:tcBorders>
            <w:vAlign w:val="center"/>
            <w:hideMark/>
          </w:tcPr>
          <w:p w:rsidR="00340963" w:rsidRPr="00C81889" w:rsidRDefault="00340963" w:rsidP="00AF7B42">
            <w:pPr>
              <w:spacing w:after="0" w:line="360" w:lineRule="auto"/>
              <w:rPr>
                <w:rFonts w:eastAsia="Times New Roman" w:cstheme="minorHAnsi"/>
                <w:color w:val="000000"/>
                <w:sz w:val="24"/>
                <w:szCs w:val="24"/>
              </w:rPr>
            </w:pPr>
          </w:p>
        </w:tc>
        <w:tc>
          <w:tcPr>
            <w:tcW w:w="1200" w:type="dxa"/>
            <w:vMerge/>
            <w:tcBorders>
              <w:top w:val="nil"/>
              <w:left w:val="single" w:sz="4" w:space="0" w:color="auto"/>
              <w:bottom w:val="single" w:sz="4" w:space="0" w:color="auto"/>
              <w:right w:val="single" w:sz="4" w:space="0" w:color="auto"/>
            </w:tcBorders>
            <w:vAlign w:val="center"/>
            <w:hideMark/>
          </w:tcPr>
          <w:p w:rsidR="00340963" w:rsidRPr="00C81889" w:rsidRDefault="00340963" w:rsidP="00AF7B42">
            <w:pPr>
              <w:spacing w:after="0" w:line="360" w:lineRule="auto"/>
              <w:rPr>
                <w:rFonts w:eastAsia="Times New Roman" w:cstheme="minorHAnsi"/>
                <w:color w:val="000000"/>
                <w:sz w:val="24"/>
                <w:szCs w:val="24"/>
              </w:rPr>
            </w:pPr>
          </w:p>
        </w:tc>
      </w:tr>
      <w:tr w:rsidR="00340963" w:rsidRPr="00C81889" w:rsidTr="00665B68">
        <w:trPr>
          <w:cantSplit/>
          <w:trHeight w:val="300"/>
        </w:trPr>
        <w:tc>
          <w:tcPr>
            <w:tcW w:w="1200" w:type="dxa"/>
            <w:vMerge w:val="restart"/>
            <w:tcBorders>
              <w:top w:val="nil"/>
              <w:left w:val="single" w:sz="4" w:space="0" w:color="auto"/>
              <w:bottom w:val="single" w:sz="4" w:space="0" w:color="000000"/>
              <w:right w:val="nil"/>
            </w:tcBorders>
            <w:shd w:val="clear" w:color="000000" w:fill="FFFFFF"/>
            <w:vAlign w:val="center"/>
            <w:hideMark/>
          </w:tcPr>
          <w:p w:rsidR="00340963" w:rsidRPr="00C81889" w:rsidRDefault="00340963" w:rsidP="00AF7B42">
            <w:pPr>
              <w:spacing w:after="0" w:line="360" w:lineRule="auto"/>
              <w:rPr>
                <w:rFonts w:eastAsia="Times New Roman" w:cstheme="minorHAnsi"/>
                <w:color w:val="000000"/>
                <w:sz w:val="24"/>
                <w:szCs w:val="24"/>
              </w:rPr>
            </w:pPr>
            <w:r w:rsidRPr="00C81889">
              <w:rPr>
                <w:rFonts w:eastAsia="Times New Roman" w:cstheme="minorHAnsi"/>
                <w:color w:val="000000"/>
                <w:sz w:val="24"/>
                <w:szCs w:val="24"/>
              </w:rPr>
              <w:t>Enfoque Profundo</w:t>
            </w:r>
          </w:p>
        </w:tc>
        <w:tc>
          <w:tcPr>
            <w:tcW w:w="1200" w:type="dxa"/>
            <w:vMerge w:val="restart"/>
            <w:tcBorders>
              <w:top w:val="nil"/>
              <w:left w:val="nil"/>
              <w:bottom w:val="nil"/>
              <w:right w:val="nil"/>
            </w:tcBorders>
            <w:shd w:val="clear" w:color="000000" w:fill="FFFFFF"/>
            <w:vAlign w:val="center"/>
            <w:hideMark/>
          </w:tcPr>
          <w:p w:rsidR="00340963" w:rsidRPr="00C81889" w:rsidRDefault="00340963" w:rsidP="00AF7B42">
            <w:pPr>
              <w:spacing w:after="0" w:line="360" w:lineRule="auto"/>
              <w:rPr>
                <w:rFonts w:eastAsia="Times New Roman" w:cstheme="minorHAnsi"/>
                <w:color w:val="000000"/>
                <w:sz w:val="24"/>
                <w:szCs w:val="24"/>
              </w:rPr>
            </w:pPr>
            <w:r w:rsidRPr="00C81889">
              <w:rPr>
                <w:rFonts w:eastAsia="Times New Roman" w:cstheme="minorHAnsi"/>
                <w:color w:val="000000"/>
                <w:sz w:val="24"/>
                <w:szCs w:val="24"/>
              </w:rPr>
              <w:t>17 y 18</w:t>
            </w:r>
          </w:p>
        </w:tc>
        <w:tc>
          <w:tcPr>
            <w:tcW w:w="1200" w:type="dxa"/>
            <w:tcBorders>
              <w:top w:val="nil"/>
              <w:left w:val="nil"/>
              <w:bottom w:val="nil"/>
              <w:right w:val="single" w:sz="4" w:space="0" w:color="auto"/>
            </w:tcBorders>
            <w:shd w:val="clear" w:color="000000" w:fill="FFFFFF"/>
            <w:vAlign w:val="center"/>
            <w:hideMark/>
          </w:tcPr>
          <w:p w:rsidR="00340963" w:rsidRPr="00C81889" w:rsidRDefault="00340963" w:rsidP="00AF7B42">
            <w:pPr>
              <w:spacing w:after="0" w:line="360" w:lineRule="auto"/>
              <w:rPr>
                <w:rFonts w:eastAsia="Times New Roman" w:cstheme="minorHAnsi"/>
                <w:color w:val="000000"/>
                <w:sz w:val="24"/>
                <w:szCs w:val="24"/>
              </w:rPr>
            </w:pPr>
            <w:r w:rsidRPr="00C81889">
              <w:rPr>
                <w:rFonts w:eastAsia="Times New Roman" w:cstheme="minorHAnsi"/>
                <w:color w:val="000000"/>
                <w:sz w:val="24"/>
                <w:szCs w:val="24"/>
              </w:rPr>
              <w:t>19</w:t>
            </w:r>
          </w:p>
        </w:tc>
        <w:tc>
          <w:tcPr>
            <w:tcW w:w="1200" w:type="dxa"/>
            <w:tcBorders>
              <w:top w:val="nil"/>
              <w:left w:val="nil"/>
              <w:bottom w:val="single" w:sz="4" w:space="0" w:color="auto"/>
              <w:right w:val="single" w:sz="4" w:space="0" w:color="auto"/>
            </w:tcBorders>
            <w:shd w:val="clear" w:color="000000" w:fill="FFFFFF"/>
            <w:vAlign w:val="center"/>
            <w:hideMark/>
          </w:tcPr>
          <w:p w:rsidR="00340963" w:rsidRPr="00C81889" w:rsidRDefault="00340963" w:rsidP="00AF7B42">
            <w:pPr>
              <w:spacing w:after="0" w:line="360" w:lineRule="auto"/>
              <w:jc w:val="center"/>
              <w:rPr>
                <w:rFonts w:eastAsia="Times New Roman" w:cstheme="minorHAnsi"/>
                <w:color w:val="000000"/>
                <w:sz w:val="24"/>
                <w:szCs w:val="24"/>
              </w:rPr>
            </w:pPr>
            <w:r w:rsidRPr="00C81889">
              <w:rPr>
                <w:rFonts w:eastAsia="Times New Roman" w:cstheme="minorHAnsi"/>
                <w:color w:val="000000"/>
                <w:sz w:val="24"/>
                <w:szCs w:val="24"/>
              </w:rPr>
              <w:t>0.075</w:t>
            </w:r>
          </w:p>
        </w:tc>
      </w:tr>
      <w:tr w:rsidR="00340963" w:rsidRPr="00C81889" w:rsidTr="00665B68">
        <w:trPr>
          <w:trHeight w:val="300"/>
        </w:trPr>
        <w:tc>
          <w:tcPr>
            <w:tcW w:w="1200" w:type="dxa"/>
            <w:vMerge/>
            <w:tcBorders>
              <w:top w:val="nil"/>
              <w:left w:val="single" w:sz="4" w:space="0" w:color="auto"/>
              <w:bottom w:val="single" w:sz="4" w:space="0" w:color="000000"/>
              <w:right w:val="nil"/>
            </w:tcBorders>
            <w:vAlign w:val="center"/>
            <w:hideMark/>
          </w:tcPr>
          <w:p w:rsidR="00340963" w:rsidRPr="00C81889" w:rsidRDefault="00340963" w:rsidP="00AF7B42">
            <w:pPr>
              <w:spacing w:after="0" w:line="360" w:lineRule="auto"/>
              <w:rPr>
                <w:rFonts w:eastAsia="Times New Roman" w:cstheme="minorHAnsi"/>
                <w:color w:val="000000"/>
                <w:sz w:val="24"/>
                <w:szCs w:val="24"/>
              </w:rPr>
            </w:pPr>
          </w:p>
        </w:tc>
        <w:tc>
          <w:tcPr>
            <w:tcW w:w="1200" w:type="dxa"/>
            <w:vMerge/>
            <w:tcBorders>
              <w:top w:val="nil"/>
              <w:left w:val="nil"/>
              <w:bottom w:val="nil"/>
              <w:right w:val="nil"/>
            </w:tcBorders>
            <w:vAlign w:val="center"/>
            <w:hideMark/>
          </w:tcPr>
          <w:p w:rsidR="00340963" w:rsidRPr="00C81889" w:rsidRDefault="00340963" w:rsidP="00AF7B42">
            <w:pPr>
              <w:spacing w:after="0" w:line="360" w:lineRule="auto"/>
              <w:rPr>
                <w:rFonts w:eastAsia="Times New Roman" w:cstheme="minorHAnsi"/>
                <w:color w:val="000000"/>
                <w:sz w:val="24"/>
                <w:szCs w:val="24"/>
              </w:rPr>
            </w:pPr>
          </w:p>
        </w:tc>
        <w:tc>
          <w:tcPr>
            <w:tcW w:w="1200" w:type="dxa"/>
            <w:tcBorders>
              <w:top w:val="nil"/>
              <w:left w:val="nil"/>
              <w:bottom w:val="nil"/>
              <w:right w:val="single" w:sz="4" w:space="0" w:color="auto"/>
            </w:tcBorders>
            <w:shd w:val="clear" w:color="000000" w:fill="FFFFFF"/>
            <w:vAlign w:val="center"/>
            <w:hideMark/>
          </w:tcPr>
          <w:p w:rsidR="00340963" w:rsidRPr="00C81889" w:rsidRDefault="00340963" w:rsidP="00AF7B42">
            <w:pPr>
              <w:spacing w:after="0" w:line="360" w:lineRule="auto"/>
              <w:rPr>
                <w:rFonts w:eastAsia="Times New Roman" w:cstheme="minorHAnsi"/>
                <w:color w:val="000000"/>
                <w:sz w:val="24"/>
                <w:szCs w:val="24"/>
              </w:rPr>
            </w:pPr>
            <w:r w:rsidRPr="00C81889">
              <w:rPr>
                <w:rFonts w:eastAsia="Times New Roman" w:cstheme="minorHAnsi"/>
                <w:color w:val="000000"/>
                <w:sz w:val="24"/>
                <w:szCs w:val="24"/>
              </w:rPr>
              <w:t>20 a 23</w:t>
            </w:r>
          </w:p>
        </w:tc>
        <w:tc>
          <w:tcPr>
            <w:tcW w:w="1200" w:type="dxa"/>
            <w:tcBorders>
              <w:top w:val="nil"/>
              <w:left w:val="nil"/>
              <w:bottom w:val="single" w:sz="4" w:space="0" w:color="auto"/>
              <w:right w:val="single" w:sz="4" w:space="0" w:color="auto"/>
            </w:tcBorders>
            <w:shd w:val="clear" w:color="000000" w:fill="FFFFFF"/>
            <w:vAlign w:val="center"/>
          </w:tcPr>
          <w:p w:rsidR="00340963" w:rsidRPr="00C81889" w:rsidRDefault="00340963" w:rsidP="00AF7B42">
            <w:pPr>
              <w:spacing w:after="0" w:line="360" w:lineRule="auto"/>
              <w:jc w:val="center"/>
              <w:rPr>
                <w:rFonts w:eastAsia="Times New Roman" w:cstheme="minorHAnsi"/>
                <w:bCs/>
                <w:color w:val="000000"/>
                <w:sz w:val="24"/>
                <w:szCs w:val="24"/>
              </w:rPr>
            </w:pPr>
            <w:r w:rsidRPr="00C81889">
              <w:rPr>
                <w:rFonts w:eastAsia="Times New Roman" w:cstheme="minorHAnsi"/>
                <w:bCs/>
                <w:color w:val="000000"/>
                <w:sz w:val="24"/>
                <w:szCs w:val="24"/>
              </w:rPr>
              <w:t>0.063</w:t>
            </w:r>
          </w:p>
        </w:tc>
      </w:tr>
      <w:tr w:rsidR="00340963" w:rsidRPr="00C81889" w:rsidTr="00665B68">
        <w:trPr>
          <w:trHeight w:val="300"/>
        </w:trPr>
        <w:tc>
          <w:tcPr>
            <w:tcW w:w="1200" w:type="dxa"/>
            <w:vMerge/>
            <w:tcBorders>
              <w:top w:val="nil"/>
              <w:left w:val="single" w:sz="4" w:space="0" w:color="auto"/>
              <w:bottom w:val="single" w:sz="4" w:space="0" w:color="000000"/>
              <w:right w:val="nil"/>
            </w:tcBorders>
            <w:vAlign w:val="center"/>
            <w:hideMark/>
          </w:tcPr>
          <w:p w:rsidR="00340963" w:rsidRPr="00C81889" w:rsidRDefault="00340963" w:rsidP="00AF7B42">
            <w:pPr>
              <w:spacing w:after="0" w:line="360" w:lineRule="auto"/>
              <w:rPr>
                <w:rFonts w:eastAsia="Times New Roman" w:cstheme="minorHAnsi"/>
                <w:color w:val="000000"/>
                <w:sz w:val="24"/>
                <w:szCs w:val="24"/>
              </w:rPr>
            </w:pPr>
          </w:p>
        </w:tc>
        <w:tc>
          <w:tcPr>
            <w:tcW w:w="1200" w:type="dxa"/>
            <w:vMerge w:val="restart"/>
            <w:tcBorders>
              <w:top w:val="nil"/>
              <w:left w:val="nil"/>
              <w:bottom w:val="nil"/>
              <w:right w:val="nil"/>
            </w:tcBorders>
            <w:shd w:val="clear" w:color="000000" w:fill="FFFFFF"/>
            <w:vAlign w:val="center"/>
            <w:hideMark/>
          </w:tcPr>
          <w:p w:rsidR="00340963" w:rsidRPr="00C81889" w:rsidRDefault="00340963" w:rsidP="00AF7B42">
            <w:pPr>
              <w:spacing w:after="0" w:line="360" w:lineRule="auto"/>
              <w:rPr>
                <w:rFonts w:eastAsia="Times New Roman" w:cstheme="minorHAnsi"/>
                <w:color w:val="000000"/>
                <w:sz w:val="24"/>
                <w:szCs w:val="24"/>
              </w:rPr>
            </w:pPr>
            <w:r w:rsidRPr="00C81889">
              <w:rPr>
                <w:rFonts w:eastAsia="Times New Roman" w:cstheme="minorHAnsi"/>
                <w:color w:val="000000"/>
                <w:sz w:val="24"/>
                <w:szCs w:val="24"/>
              </w:rPr>
              <w:t>19</w:t>
            </w:r>
          </w:p>
        </w:tc>
        <w:tc>
          <w:tcPr>
            <w:tcW w:w="1200" w:type="dxa"/>
            <w:tcBorders>
              <w:top w:val="nil"/>
              <w:left w:val="nil"/>
              <w:bottom w:val="nil"/>
              <w:right w:val="single" w:sz="4" w:space="0" w:color="auto"/>
            </w:tcBorders>
            <w:shd w:val="clear" w:color="000000" w:fill="FFFFFF"/>
            <w:vAlign w:val="center"/>
            <w:hideMark/>
          </w:tcPr>
          <w:p w:rsidR="00340963" w:rsidRPr="00C81889" w:rsidRDefault="00340963" w:rsidP="00AF7B42">
            <w:pPr>
              <w:spacing w:after="0" w:line="360" w:lineRule="auto"/>
              <w:rPr>
                <w:rFonts w:eastAsia="Times New Roman" w:cstheme="minorHAnsi"/>
                <w:color w:val="000000"/>
                <w:sz w:val="24"/>
                <w:szCs w:val="24"/>
              </w:rPr>
            </w:pPr>
            <w:r w:rsidRPr="00C81889">
              <w:rPr>
                <w:rFonts w:eastAsia="Times New Roman" w:cstheme="minorHAnsi"/>
                <w:color w:val="000000"/>
                <w:sz w:val="24"/>
                <w:szCs w:val="24"/>
              </w:rPr>
              <w:t>17 y 18</w:t>
            </w:r>
          </w:p>
        </w:tc>
        <w:tc>
          <w:tcPr>
            <w:tcW w:w="1200" w:type="dxa"/>
            <w:tcBorders>
              <w:top w:val="nil"/>
              <w:left w:val="nil"/>
              <w:bottom w:val="single" w:sz="4" w:space="0" w:color="auto"/>
              <w:right w:val="single" w:sz="4" w:space="0" w:color="auto"/>
            </w:tcBorders>
            <w:shd w:val="clear" w:color="000000" w:fill="FFFFFF"/>
            <w:vAlign w:val="center"/>
          </w:tcPr>
          <w:p w:rsidR="00340963" w:rsidRPr="00C81889" w:rsidRDefault="00340963" w:rsidP="00AF7B42">
            <w:pPr>
              <w:spacing w:after="0" w:line="360" w:lineRule="auto"/>
              <w:jc w:val="center"/>
              <w:rPr>
                <w:rFonts w:eastAsia="Times New Roman" w:cstheme="minorHAnsi"/>
                <w:color w:val="000000"/>
                <w:sz w:val="24"/>
                <w:szCs w:val="24"/>
              </w:rPr>
            </w:pPr>
            <w:r w:rsidRPr="00C81889">
              <w:rPr>
                <w:rFonts w:eastAsia="Times New Roman" w:cstheme="minorHAnsi"/>
                <w:color w:val="000000"/>
                <w:sz w:val="24"/>
                <w:szCs w:val="24"/>
              </w:rPr>
              <w:t>0.075</w:t>
            </w:r>
          </w:p>
        </w:tc>
      </w:tr>
      <w:tr w:rsidR="00340963" w:rsidRPr="00C81889" w:rsidTr="00665B68">
        <w:trPr>
          <w:trHeight w:val="300"/>
        </w:trPr>
        <w:tc>
          <w:tcPr>
            <w:tcW w:w="1200" w:type="dxa"/>
            <w:vMerge/>
            <w:tcBorders>
              <w:top w:val="nil"/>
              <w:left w:val="single" w:sz="4" w:space="0" w:color="auto"/>
              <w:bottom w:val="single" w:sz="4" w:space="0" w:color="000000"/>
              <w:right w:val="nil"/>
            </w:tcBorders>
            <w:vAlign w:val="center"/>
            <w:hideMark/>
          </w:tcPr>
          <w:p w:rsidR="00340963" w:rsidRPr="00C81889" w:rsidRDefault="00340963" w:rsidP="00AF7B42">
            <w:pPr>
              <w:spacing w:after="0" w:line="360" w:lineRule="auto"/>
              <w:rPr>
                <w:rFonts w:eastAsia="Times New Roman" w:cstheme="minorHAnsi"/>
                <w:color w:val="000000"/>
                <w:sz w:val="24"/>
                <w:szCs w:val="24"/>
              </w:rPr>
            </w:pPr>
          </w:p>
        </w:tc>
        <w:tc>
          <w:tcPr>
            <w:tcW w:w="1200" w:type="dxa"/>
            <w:vMerge/>
            <w:tcBorders>
              <w:top w:val="nil"/>
              <w:left w:val="nil"/>
              <w:bottom w:val="nil"/>
              <w:right w:val="nil"/>
            </w:tcBorders>
            <w:vAlign w:val="center"/>
            <w:hideMark/>
          </w:tcPr>
          <w:p w:rsidR="00340963" w:rsidRPr="00C81889" w:rsidRDefault="00340963" w:rsidP="00AF7B42">
            <w:pPr>
              <w:spacing w:after="0" w:line="360" w:lineRule="auto"/>
              <w:rPr>
                <w:rFonts w:eastAsia="Times New Roman" w:cstheme="minorHAnsi"/>
                <w:color w:val="000000"/>
                <w:sz w:val="24"/>
                <w:szCs w:val="24"/>
              </w:rPr>
            </w:pPr>
          </w:p>
        </w:tc>
        <w:tc>
          <w:tcPr>
            <w:tcW w:w="1200" w:type="dxa"/>
            <w:tcBorders>
              <w:top w:val="nil"/>
              <w:left w:val="nil"/>
              <w:bottom w:val="nil"/>
              <w:right w:val="single" w:sz="4" w:space="0" w:color="auto"/>
            </w:tcBorders>
            <w:shd w:val="clear" w:color="000000" w:fill="FFFFFF"/>
            <w:vAlign w:val="center"/>
            <w:hideMark/>
          </w:tcPr>
          <w:p w:rsidR="00340963" w:rsidRPr="00C81889" w:rsidRDefault="00340963" w:rsidP="00AF7B42">
            <w:pPr>
              <w:spacing w:after="0" w:line="360" w:lineRule="auto"/>
              <w:rPr>
                <w:rFonts w:eastAsia="Times New Roman" w:cstheme="minorHAnsi"/>
                <w:color w:val="000000"/>
                <w:sz w:val="24"/>
                <w:szCs w:val="24"/>
              </w:rPr>
            </w:pPr>
            <w:r w:rsidRPr="00C81889">
              <w:rPr>
                <w:rFonts w:eastAsia="Times New Roman" w:cstheme="minorHAnsi"/>
                <w:color w:val="000000"/>
                <w:sz w:val="24"/>
                <w:szCs w:val="24"/>
              </w:rPr>
              <w:t>20 a 23</w:t>
            </w:r>
          </w:p>
        </w:tc>
        <w:tc>
          <w:tcPr>
            <w:tcW w:w="1200" w:type="dxa"/>
            <w:tcBorders>
              <w:top w:val="nil"/>
              <w:left w:val="nil"/>
              <w:bottom w:val="single" w:sz="4" w:space="0" w:color="auto"/>
              <w:right w:val="single" w:sz="4" w:space="0" w:color="auto"/>
            </w:tcBorders>
            <w:shd w:val="clear" w:color="000000" w:fill="FFFFFF"/>
            <w:vAlign w:val="center"/>
          </w:tcPr>
          <w:p w:rsidR="00340963" w:rsidRPr="00C81889" w:rsidRDefault="00340963" w:rsidP="00AF7B42">
            <w:pPr>
              <w:spacing w:after="0" w:line="360" w:lineRule="auto"/>
              <w:jc w:val="center"/>
              <w:rPr>
                <w:rFonts w:eastAsia="Times New Roman" w:cstheme="minorHAnsi"/>
                <w:bCs/>
                <w:color w:val="000000"/>
                <w:sz w:val="24"/>
                <w:szCs w:val="24"/>
              </w:rPr>
            </w:pPr>
            <w:r w:rsidRPr="00C81889">
              <w:rPr>
                <w:rFonts w:eastAsia="Times New Roman" w:cstheme="minorHAnsi"/>
                <w:bCs/>
                <w:color w:val="000000"/>
                <w:sz w:val="24"/>
                <w:szCs w:val="24"/>
              </w:rPr>
              <w:t>0.716</w:t>
            </w:r>
          </w:p>
        </w:tc>
      </w:tr>
      <w:tr w:rsidR="00340963" w:rsidRPr="00C81889" w:rsidTr="00665B68">
        <w:trPr>
          <w:trHeight w:val="300"/>
        </w:trPr>
        <w:tc>
          <w:tcPr>
            <w:tcW w:w="1200" w:type="dxa"/>
            <w:vMerge/>
            <w:tcBorders>
              <w:top w:val="nil"/>
              <w:left w:val="single" w:sz="4" w:space="0" w:color="auto"/>
              <w:bottom w:val="single" w:sz="4" w:space="0" w:color="000000"/>
              <w:right w:val="nil"/>
            </w:tcBorders>
            <w:vAlign w:val="center"/>
            <w:hideMark/>
          </w:tcPr>
          <w:p w:rsidR="00340963" w:rsidRPr="00C81889" w:rsidRDefault="00340963" w:rsidP="00AF7B42">
            <w:pPr>
              <w:spacing w:after="0" w:line="360" w:lineRule="auto"/>
              <w:rPr>
                <w:rFonts w:eastAsia="Times New Roman" w:cstheme="minorHAnsi"/>
                <w:color w:val="000000"/>
                <w:sz w:val="24"/>
                <w:szCs w:val="24"/>
              </w:rPr>
            </w:pPr>
          </w:p>
        </w:tc>
        <w:tc>
          <w:tcPr>
            <w:tcW w:w="1200" w:type="dxa"/>
            <w:vMerge w:val="restart"/>
            <w:tcBorders>
              <w:top w:val="nil"/>
              <w:left w:val="nil"/>
              <w:bottom w:val="single" w:sz="4" w:space="0" w:color="000000"/>
              <w:right w:val="nil"/>
            </w:tcBorders>
            <w:shd w:val="clear" w:color="000000" w:fill="FFFFFF"/>
            <w:vAlign w:val="center"/>
            <w:hideMark/>
          </w:tcPr>
          <w:p w:rsidR="00340963" w:rsidRPr="00C81889" w:rsidRDefault="00340963" w:rsidP="00AF7B42">
            <w:pPr>
              <w:spacing w:after="0" w:line="360" w:lineRule="auto"/>
              <w:rPr>
                <w:rFonts w:eastAsia="Times New Roman" w:cstheme="minorHAnsi"/>
                <w:color w:val="000000"/>
                <w:sz w:val="24"/>
                <w:szCs w:val="24"/>
              </w:rPr>
            </w:pPr>
            <w:r w:rsidRPr="00C81889">
              <w:rPr>
                <w:rFonts w:eastAsia="Times New Roman" w:cstheme="minorHAnsi"/>
                <w:color w:val="000000"/>
                <w:sz w:val="24"/>
                <w:szCs w:val="24"/>
              </w:rPr>
              <w:t>20 a 23</w:t>
            </w:r>
          </w:p>
        </w:tc>
        <w:tc>
          <w:tcPr>
            <w:tcW w:w="1200" w:type="dxa"/>
            <w:tcBorders>
              <w:top w:val="nil"/>
              <w:left w:val="nil"/>
              <w:bottom w:val="nil"/>
              <w:right w:val="single" w:sz="4" w:space="0" w:color="auto"/>
            </w:tcBorders>
            <w:shd w:val="clear" w:color="000000" w:fill="FFFFFF"/>
            <w:vAlign w:val="center"/>
            <w:hideMark/>
          </w:tcPr>
          <w:p w:rsidR="00340963" w:rsidRPr="00C81889" w:rsidRDefault="00340963" w:rsidP="00AF7B42">
            <w:pPr>
              <w:spacing w:after="0" w:line="360" w:lineRule="auto"/>
              <w:rPr>
                <w:rFonts w:eastAsia="Times New Roman" w:cstheme="minorHAnsi"/>
                <w:color w:val="000000"/>
                <w:sz w:val="24"/>
                <w:szCs w:val="24"/>
              </w:rPr>
            </w:pPr>
            <w:r w:rsidRPr="00C81889">
              <w:rPr>
                <w:rFonts w:eastAsia="Times New Roman" w:cstheme="minorHAnsi"/>
                <w:color w:val="000000"/>
                <w:sz w:val="24"/>
                <w:szCs w:val="24"/>
              </w:rPr>
              <w:t>17 y 18</w:t>
            </w:r>
          </w:p>
        </w:tc>
        <w:tc>
          <w:tcPr>
            <w:tcW w:w="1200" w:type="dxa"/>
            <w:tcBorders>
              <w:top w:val="nil"/>
              <w:left w:val="nil"/>
              <w:bottom w:val="single" w:sz="4" w:space="0" w:color="auto"/>
              <w:right w:val="single" w:sz="4" w:space="0" w:color="auto"/>
            </w:tcBorders>
            <w:shd w:val="clear" w:color="000000" w:fill="FFFFFF"/>
            <w:vAlign w:val="center"/>
          </w:tcPr>
          <w:p w:rsidR="00340963" w:rsidRPr="00C81889" w:rsidRDefault="00340963" w:rsidP="00AF7B42">
            <w:pPr>
              <w:spacing w:after="0" w:line="360" w:lineRule="auto"/>
              <w:jc w:val="center"/>
              <w:rPr>
                <w:rFonts w:eastAsia="Times New Roman" w:cstheme="minorHAnsi"/>
                <w:bCs/>
                <w:color w:val="000000"/>
                <w:sz w:val="24"/>
                <w:szCs w:val="24"/>
              </w:rPr>
            </w:pPr>
            <w:r w:rsidRPr="00C81889">
              <w:rPr>
                <w:rFonts w:eastAsia="Times New Roman" w:cstheme="minorHAnsi"/>
                <w:bCs/>
                <w:color w:val="000000"/>
                <w:sz w:val="24"/>
                <w:szCs w:val="24"/>
              </w:rPr>
              <w:t>0.063</w:t>
            </w:r>
          </w:p>
        </w:tc>
      </w:tr>
      <w:tr w:rsidR="00340963" w:rsidRPr="00C81889" w:rsidTr="00665B68">
        <w:trPr>
          <w:trHeight w:val="300"/>
        </w:trPr>
        <w:tc>
          <w:tcPr>
            <w:tcW w:w="1200" w:type="dxa"/>
            <w:vMerge/>
            <w:tcBorders>
              <w:top w:val="nil"/>
              <w:left w:val="single" w:sz="4" w:space="0" w:color="auto"/>
              <w:bottom w:val="single" w:sz="4" w:space="0" w:color="000000"/>
              <w:right w:val="nil"/>
            </w:tcBorders>
            <w:vAlign w:val="center"/>
            <w:hideMark/>
          </w:tcPr>
          <w:p w:rsidR="00340963" w:rsidRPr="00C81889" w:rsidRDefault="00340963" w:rsidP="00AF7B42">
            <w:pPr>
              <w:spacing w:after="0" w:line="360" w:lineRule="auto"/>
              <w:rPr>
                <w:rFonts w:eastAsia="Times New Roman" w:cstheme="minorHAnsi"/>
                <w:color w:val="000000"/>
                <w:sz w:val="24"/>
                <w:szCs w:val="24"/>
              </w:rPr>
            </w:pPr>
          </w:p>
        </w:tc>
        <w:tc>
          <w:tcPr>
            <w:tcW w:w="1200" w:type="dxa"/>
            <w:vMerge/>
            <w:tcBorders>
              <w:top w:val="nil"/>
              <w:left w:val="nil"/>
              <w:bottom w:val="single" w:sz="4" w:space="0" w:color="000000"/>
              <w:right w:val="nil"/>
            </w:tcBorders>
            <w:vAlign w:val="center"/>
            <w:hideMark/>
          </w:tcPr>
          <w:p w:rsidR="00340963" w:rsidRPr="00C81889" w:rsidRDefault="00340963" w:rsidP="00AF7B42">
            <w:pPr>
              <w:spacing w:after="0" w:line="360" w:lineRule="auto"/>
              <w:rPr>
                <w:rFonts w:eastAsia="Times New Roman" w:cstheme="minorHAnsi"/>
                <w:color w:val="000000"/>
                <w:sz w:val="24"/>
                <w:szCs w:val="24"/>
              </w:rPr>
            </w:pPr>
          </w:p>
        </w:tc>
        <w:tc>
          <w:tcPr>
            <w:tcW w:w="1200" w:type="dxa"/>
            <w:tcBorders>
              <w:top w:val="nil"/>
              <w:left w:val="nil"/>
              <w:bottom w:val="single" w:sz="4" w:space="0" w:color="auto"/>
              <w:right w:val="single" w:sz="4" w:space="0" w:color="auto"/>
            </w:tcBorders>
            <w:shd w:val="clear" w:color="000000" w:fill="FFFFFF"/>
            <w:vAlign w:val="center"/>
            <w:hideMark/>
          </w:tcPr>
          <w:p w:rsidR="00340963" w:rsidRPr="00C81889" w:rsidRDefault="00340963" w:rsidP="00AF7B42">
            <w:pPr>
              <w:spacing w:after="0" w:line="360" w:lineRule="auto"/>
              <w:rPr>
                <w:rFonts w:eastAsia="Times New Roman" w:cstheme="minorHAnsi"/>
                <w:color w:val="000000"/>
                <w:sz w:val="24"/>
                <w:szCs w:val="24"/>
              </w:rPr>
            </w:pPr>
            <w:r w:rsidRPr="00C81889">
              <w:rPr>
                <w:rFonts w:eastAsia="Times New Roman" w:cstheme="minorHAnsi"/>
                <w:color w:val="000000"/>
                <w:sz w:val="24"/>
                <w:szCs w:val="24"/>
              </w:rPr>
              <w:t>19</w:t>
            </w:r>
          </w:p>
        </w:tc>
        <w:tc>
          <w:tcPr>
            <w:tcW w:w="1200" w:type="dxa"/>
            <w:tcBorders>
              <w:top w:val="nil"/>
              <w:left w:val="nil"/>
              <w:bottom w:val="single" w:sz="4" w:space="0" w:color="auto"/>
              <w:right w:val="single" w:sz="4" w:space="0" w:color="auto"/>
            </w:tcBorders>
            <w:shd w:val="clear" w:color="000000" w:fill="FFFFFF"/>
            <w:vAlign w:val="center"/>
          </w:tcPr>
          <w:p w:rsidR="00340963" w:rsidRPr="00C81889" w:rsidRDefault="00340963" w:rsidP="00AF7B42">
            <w:pPr>
              <w:spacing w:after="0" w:line="360" w:lineRule="auto"/>
              <w:jc w:val="center"/>
              <w:rPr>
                <w:rFonts w:eastAsia="Times New Roman" w:cstheme="minorHAnsi"/>
                <w:bCs/>
                <w:color w:val="000000"/>
                <w:sz w:val="24"/>
                <w:szCs w:val="24"/>
              </w:rPr>
            </w:pPr>
            <w:r w:rsidRPr="00C81889">
              <w:rPr>
                <w:rFonts w:eastAsia="Times New Roman" w:cstheme="minorHAnsi"/>
                <w:bCs/>
                <w:color w:val="000000"/>
                <w:sz w:val="24"/>
                <w:szCs w:val="24"/>
              </w:rPr>
              <w:t>0.716</w:t>
            </w:r>
          </w:p>
        </w:tc>
      </w:tr>
      <w:tr w:rsidR="00340963" w:rsidRPr="00C81889" w:rsidTr="00665B68">
        <w:trPr>
          <w:cantSplit/>
          <w:trHeight w:val="300"/>
        </w:trPr>
        <w:tc>
          <w:tcPr>
            <w:tcW w:w="1200" w:type="dxa"/>
            <w:vMerge w:val="restart"/>
            <w:tcBorders>
              <w:top w:val="nil"/>
              <w:left w:val="single" w:sz="4" w:space="0" w:color="auto"/>
              <w:bottom w:val="single" w:sz="4" w:space="0" w:color="000000"/>
              <w:right w:val="nil"/>
            </w:tcBorders>
            <w:shd w:val="clear" w:color="000000" w:fill="FFFFFF"/>
            <w:vAlign w:val="center"/>
            <w:hideMark/>
          </w:tcPr>
          <w:p w:rsidR="00340963" w:rsidRPr="00C81889" w:rsidRDefault="00340963" w:rsidP="00AF7B42">
            <w:pPr>
              <w:spacing w:after="0" w:line="360" w:lineRule="auto"/>
              <w:rPr>
                <w:rFonts w:eastAsia="Times New Roman" w:cstheme="minorHAnsi"/>
                <w:color w:val="000000"/>
                <w:sz w:val="24"/>
                <w:szCs w:val="24"/>
              </w:rPr>
            </w:pPr>
            <w:r w:rsidRPr="00C81889">
              <w:rPr>
                <w:rFonts w:eastAsia="Times New Roman" w:cstheme="minorHAnsi"/>
                <w:color w:val="000000"/>
                <w:sz w:val="24"/>
                <w:szCs w:val="24"/>
              </w:rPr>
              <w:t>Enfoque Superficial</w:t>
            </w:r>
          </w:p>
        </w:tc>
        <w:tc>
          <w:tcPr>
            <w:tcW w:w="1200" w:type="dxa"/>
            <w:vMerge w:val="restart"/>
            <w:tcBorders>
              <w:top w:val="nil"/>
              <w:left w:val="nil"/>
              <w:bottom w:val="nil"/>
              <w:right w:val="nil"/>
            </w:tcBorders>
            <w:shd w:val="clear" w:color="000000" w:fill="FFFFFF"/>
            <w:vAlign w:val="center"/>
            <w:hideMark/>
          </w:tcPr>
          <w:p w:rsidR="00340963" w:rsidRPr="00C81889" w:rsidRDefault="00340963" w:rsidP="00AF7B42">
            <w:pPr>
              <w:spacing w:after="0" w:line="360" w:lineRule="auto"/>
              <w:rPr>
                <w:rFonts w:eastAsia="Times New Roman" w:cstheme="minorHAnsi"/>
                <w:color w:val="000000"/>
                <w:sz w:val="24"/>
                <w:szCs w:val="24"/>
              </w:rPr>
            </w:pPr>
            <w:r w:rsidRPr="00C81889">
              <w:rPr>
                <w:rFonts w:eastAsia="Times New Roman" w:cstheme="minorHAnsi"/>
                <w:color w:val="000000"/>
                <w:sz w:val="24"/>
                <w:szCs w:val="24"/>
              </w:rPr>
              <w:t>17 y 18</w:t>
            </w:r>
          </w:p>
        </w:tc>
        <w:tc>
          <w:tcPr>
            <w:tcW w:w="1200" w:type="dxa"/>
            <w:tcBorders>
              <w:top w:val="nil"/>
              <w:left w:val="nil"/>
              <w:bottom w:val="nil"/>
              <w:right w:val="single" w:sz="4" w:space="0" w:color="auto"/>
            </w:tcBorders>
            <w:shd w:val="clear" w:color="000000" w:fill="FFFFFF"/>
            <w:vAlign w:val="center"/>
            <w:hideMark/>
          </w:tcPr>
          <w:p w:rsidR="00340963" w:rsidRPr="00C81889" w:rsidRDefault="00340963" w:rsidP="00AF7B42">
            <w:pPr>
              <w:spacing w:after="0" w:line="360" w:lineRule="auto"/>
              <w:rPr>
                <w:rFonts w:eastAsia="Times New Roman" w:cstheme="minorHAnsi"/>
                <w:color w:val="000000"/>
                <w:sz w:val="24"/>
                <w:szCs w:val="24"/>
              </w:rPr>
            </w:pPr>
            <w:r w:rsidRPr="00C81889">
              <w:rPr>
                <w:rFonts w:eastAsia="Times New Roman" w:cstheme="minorHAnsi"/>
                <w:color w:val="000000"/>
                <w:sz w:val="24"/>
                <w:szCs w:val="24"/>
              </w:rPr>
              <w:t>19</w:t>
            </w:r>
          </w:p>
        </w:tc>
        <w:tc>
          <w:tcPr>
            <w:tcW w:w="1200" w:type="dxa"/>
            <w:tcBorders>
              <w:top w:val="nil"/>
              <w:left w:val="nil"/>
              <w:bottom w:val="single" w:sz="4" w:space="0" w:color="auto"/>
              <w:right w:val="single" w:sz="4" w:space="0" w:color="auto"/>
            </w:tcBorders>
            <w:shd w:val="clear" w:color="000000" w:fill="FFFFFF"/>
            <w:vAlign w:val="center"/>
          </w:tcPr>
          <w:p w:rsidR="00340963" w:rsidRPr="00C81889" w:rsidRDefault="00340963" w:rsidP="00AF7B42">
            <w:pPr>
              <w:spacing w:after="0" w:line="360" w:lineRule="auto"/>
              <w:jc w:val="center"/>
              <w:rPr>
                <w:rFonts w:eastAsia="Times New Roman" w:cstheme="minorHAnsi"/>
                <w:b/>
                <w:color w:val="000000"/>
                <w:sz w:val="24"/>
                <w:szCs w:val="24"/>
              </w:rPr>
            </w:pPr>
            <w:r w:rsidRPr="00C81889">
              <w:rPr>
                <w:rFonts w:eastAsia="Times New Roman" w:cstheme="minorHAnsi"/>
                <w:b/>
                <w:color w:val="000000"/>
                <w:sz w:val="24"/>
                <w:szCs w:val="24"/>
              </w:rPr>
              <w:t>0.021*</w:t>
            </w:r>
          </w:p>
        </w:tc>
      </w:tr>
      <w:tr w:rsidR="00340963" w:rsidRPr="00C81889" w:rsidTr="00665B68">
        <w:trPr>
          <w:trHeight w:val="300"/>
        </w:trPr>
        <w:tc>
          <w:tcPr>
            <w:tcW w:w="1200" w:type="dxa"/>
            <w:vMerge/>
            <w:tcBorders>
              <w:top w:val="nil"/>
              <w:left w:val="single" w:sz="4" w:space="0" w:color="auto"/>
              <w:bottom w:val="single" w:sz="4" w:space="0" w:color="000000"/>
              <w:right w:val="nil"/>
            </w:tcBorders>
            <w:vAlign w:val="center"/>
            <w:hideMark/>
          </w:tcPr>
          <w:p w:rsidR="00340963" w:rsidRPr="00C81889" w:rsidRDefault="00340963" w:rsidP="00AF7B42">
            <w:pPr>
              <w:spacing w:after="0" w:line="360" w:lineRule="auto"/>
              <w:rPr>
                <w:rFonts w:eastAsia="Times New Roman" w:cstheme="minorHAnsi"/>
                <w:color w:val="000000"/>
                <w:sz w:val="24"/>
                <w:szCs w:val="24"/>
              </w:rPr>
            </w:pPr>
          </w:p>
        </w:tc>
        <w:tc>
          <w:tcPr>
            <w:tcW w:w="1200" w:type="dxa"/>
            <w:vMerge/>
            <w:tcBorders>
              <w:top w:val="nil"/>
              <w:left w:val="nil"/>
              <w:bottom w:val="nil"/>
              <w:right w:val="nil"/>
            </w:tcBorders>
            <w:vAlign w:val="center"/>
            <w:hideMark/>
          </w:tcPr>
          <w:p w:rsidR="00340963" w:rsidRPr="00C81889" w:rsidRDefault="00340963" w:rsidP="00AF7B42">
            <w:pPr>
              <w:spacing w:after="0" w:line="360" w:lineRule="auto"/>
              <w:rPr>
                <w:rFonts w:eastAsia="Times New Roman" w:cstheme="minorHAnsi"/>
                <w:color w:val="000000"/>
                <w:sz w:val="24"/>
                <w:szCs w:val="24"/>
              </w:rPr>
            </w:pPr>
          </w:p>
        </w:tc>
        <w:tc>
          <w:tcPr>
            <w:tcW w:w="1200" w:type="dxa"/>
            <w:tcBorders>
              <w:top w:val="nil"/>
              <w:left w:val="nil"/>
              <w:bottom w:val="nil"/>
              <w:right w:val="single" w:sz="4" w:space="0" w:color="auto"/>
            </w:tcBorders>
            <w:shd w:val="clear" w:color="000000" w:fill="FFFFFF"/>
            <w:vAlign w:val="center"/>
            <w:hideMark/>
          </w:tcPr>
          <w:p w:rsidR="00340963" w:rsidRPr="00C81889" w:rsidRDefault="00340963" w:rsidP="00AF7B42">
            <w:pPr>
              <w:spacing w:after="0" w:line="360" w:lineRule="auto"/>
              <w:rPr>
                <w:rFonts w:eastAsia="Times New Roman" w:cstheme="minorHAnsi"/>
                <w:color w:val="000000"/>
                <w:sz w:val="24"/>
                <w:szCs w:val="24"/>
              </w:rPr>
            </w:pPr>
            <w:r w:rsidRPr="00C81889">
              <w:rPr>
                <w:rFonts w:eastAsia="Times New Roman" w:cstheme="minorHAnsi"/>
                <w:color w:val="000000"/>
                <w:sz w:val="24"/>
                <w:szCs w:val="24"/>
              </w:rPr>
              <w:t>20 a 23</w:t>
            </w:r>
          </w:p>
        </w:tc>
        <w:tc>
          <w:tcPr>
            <w:tcW w:w="1200" w:type="dxa"/>
            <w:tcBorders>
              <w:top w:val="nil"/>
              <w:left w:val="nil"/>
              <w:bottom w:val="single" w:sz="4" w:space="0" w:color="auto"/>
              <w:right w:val="single" w:sz="4" w:space="0" w:color="auto"/>
            </w:tcBorders>
            <w:shd w:val="clear" w:color="000000" w:fill="FFFFFF"/>
            <w:vAlign w:val="center"/>
          </w:tcPr>
          <w:p w:rsidR="00340963" w:rsidRPr="00C81889" w:rsidRDefault="00340963" w:rsidP="00AF7B42">
            <w:pPr>
              <w:spacing w:after="0" w:line="360" w:lineRule="auto"/>
              <w:jc w:val="center"/>
              <w:rPr>
                <w:rFonts w:eastAsia="Times New Roman" w:cstheme="minorHAnsi"/>
                <w:bCs/>
                <w:color w:val="000000"/>
                <w:sz w:val="24"/>
                <w:szCs w:val="24"/>
              </w:rPr>
            </w:pPr>
            <w:r w:rsidRPr="00C81889">
              <w:rPr>
                <w:rFonts w:eastAsia="Times New Roman" w:cstheme="minorHAnsi"/>
                <w:bCs/>
                <w:color w:val="000000"/>
                <w:sz w:val="24"/>
                <w:szCs w:val="24"/>
              </w:rPr>
              <w:t>0.105</w:t>
            </w:r>
          </w:p>
        </w:tc>
      </w:tr>
      <w:tr w:rsidR="00340963" w:rsidRPr="00C81889" w:rsidTr="00665B68">
        <w:trPr>
          <w:trHeight w:val="300"/>
        </w:trPr>
        <w:tc>
          <w:tcPr>
            <w:tcW w:w="1200" w:type="dxa"/>
            <w:vMerge/>
            <w:tcBorders>
              <w:top w:val="nil"/>
              <w:left w:val="single" w:sz="4" w:space="0" w:color="auto"/>
              <w:bottom w:val="single" w:sz="4" w:space="0" w:color="000000"/>
              <w:right w:val="nil"/>
            </w:tcBorders>
            <w:vAlign w:val="center"/>
            <w:hideMark/>
          </w:tcPr>
          <w:p w:rsidR="00340963" w:rsidRPr="00C81889" w:rsidRDefault="00340963" w:rsidP="00AF7B42">
            <w:pPr>
              <w:spacing w:after="0" w:line="360" w:lineRule="auto"/>
              <w:rPr>
                <w:rFonts w:eastAsia="Times New Roman" w:cstheme="minorHAnsi"/>
                <w:color w:val="000000"/>
                <w:sz w:val="24"/>
                <w:szCs w:val="24"/>
              </w:rPr>
            </w:pPr>
          </w:p>
        </w:tc>
        <w:tc>
          <w:tcPr>
            <w:tcW w:w="1200" w:type="dxa"/>
            <w:vMerge w:val="restart"/>
            <w:tcBorders>
              <w:top w:val="nil"/>
              <w:left w:val="nil"/>
              <w:bottom w:val="nil"/>
              <w:right w:val="nil"/>
            </w:tcBorders>
            <w:shd w:val="clear" w:color="000000" w:fill="FFFFFF"/>
            <w:vAlign w:val="center"/>
            <w:hideMark/>
          </w:tcPr>
          <w:p w:rsidR="00340963" w:rsidRPr="00C81889" w:rsidRDefault="00340963" w:rsidP="00AF7B42">
            <w:pPr>
              <w:spacing w:after="0" w:line="360" w:lineRule="auto"/>
              <w:rPr>
                <w:rFonts w:eastAsia="Times New Roman" w:cstheme="minorHAnsi"/>
                <w:color w:val="000000"/>
                <w:sz w:val="24"/>
                <w:szCs w:val="24"/>
              </w:rPr>
            </w:pPr>
            <w:r w:rsidRPr="00C81889">
              <w:rPr>
                <w:rFonts w:eastAsia="Times New Roman" w:cstheme="minorHAnsi"/>
                <w:color w:val="000000"/>
                <w:sz w:val="24"/>
                <w:szCs w:val="24"/>
              </w:rPr>
              <w:t>19</w:t>
            </w:r>
          </w:p>
        </w:tc>
        <w:tc>
          <w:tcPr>
            <w:tcW w:w="1200" w:type="dxa"/>
            <w:tcBorders>
              <w:top w:val="nil"/>
              <w:left w:val="nil"/>
              <w:bottom w:val="nil"/>
              <w:right w:val="single" w:sz="4" w:space="0" w:color="auto"/>
            </w:tcBorders>
            <w:shd w:val="clear" w:color="000000" w:fill="FFFFFF"/>
            <w:vAlign w:val="center"/>
            <w:hideMark/>
          </w:tcPr>
          <w:p w:rsidR="00340963" w:rsidRPr="00C81889" w:rsidRDefault="00340963" w:rsidP="00AF7B42">
            <w:pPr>
              <w:spacing w:after="0" w:line="360" w:lineRule="auto"/>
              <w:rPr>
                <w:rFonts w:eastAsia="Times New Roman" w:cstheme="minorHAnsi"/>
                <w:color w:val="000000"/>
                <w:sz w:val="24"/>
                <w:szCs w:val="24"/>
              </w:rPr>
            </w:pPr>
            <w:r w:rsidRPr="00C81889">
              <w:rPr>
                <w:rFonts w:eastAsia="Times New Roman" w:cstheme="minorHAnsi"/>
                <w:color w:val="000000"/>
                <w:sz w:val="24"/>
                <w:szCs w:val="24"/>
              </w:rPr>
              <w:t>17 y 18</w:t>
            </w:r>
          </w:p>
        </w:tc>
        <w:tc>
          <w:tcPr>
            <w:tcW w:w="1200" w:type="dxa"/>
            <w:tcBorders>
              <w:top w:val="nil"/>
              <w:left w:val="nil"/>
              <w:bottom w:val="single" w:sz="4" w:space="0" w:color="auto"/>
              <w:right w:val="single" w:sz="4" w:space="0" w:color="auto"/>
            </w:tcBorders>
            <w:shd w:val="clear" w:color="000000" w:fill="FFFFFF"/>
            <w:vAlign w:val="center"/>
          </w:tcPr>
          <w:p w:rsidR="00340963" w:rsidRPr="00C81889" w:rsidRDefault="00340963" w:rsidP="00AF7B42">
            <w:pPr>
              <w:spacing w:after="0" w:line="360" w:lineRule="auto"/>
              <w:jc w:val="center"/>
              <w:rPr>
                <w:rFonts w:eastAsia="Times New Roman" w:cstheme="minorHAnsi"/>
                <w:b/>
                <w:color w:val="000000"/>
                <w:sz w:val="24"/>
                <w:szCs w:val="24"/>
              </w:rPr>
            </w:pPr>
            <w:r w:rsidRPr="00C81889">
              <w:rPr>
                <w:rFonts w:eastAsia="Times New Roman" w:cstheme="minorHAnsi"/>
                <w:b/>
                <w:color w:val="000000"/>
                <w:sz w:val="24"/>
                <w:szCs w:val="24"/>
              </w:rPr>
              <w:t>0.021*</w:t>
            </w:r>
          </w:p>
        </w:tc>
      </w:tr>
      <w:tr w:rsidR="00340963" w:rsidRPr="00C81889" w:rsidTr="00665B68">
        <w:trPr>
          <w:trHeight w:val="300"/>
        </w:trPr>
        <w:tc>
          <w:tcPr>
            <w:tcW w:w="1200" w:type="dxa"/>
            <w:vMerge/>
            <w:tcBorders>
              <w:top w:val="nil"/>
              <w:left w:val="single" w:sz="4" w:space="0" w:color="auto"/>
              <w:bottom w:val="single" w:sz="4" w:space="0" w:color="000000"/>
              <w:right w:val="nil"/>
            </w:tcBorders>
            <w:vAlign w:val="center"/>
            <w:hideMark/>
          </w:tcPr>
          <w:p w:rsidR="00340963" w:rsidRPr="00C81889" w:rsidRDefault="00340963" w:rsidP="00AF7B42">
            <w:pPr>
              <w:spacing w:after="0" w:line="360" w:lineRule="auto"/>
              <w:rPr>
                <w:rFonts w:eastAsia="Times New Roman" w:cstheme="minorHAnsi"/>
                <w:color w:val="000000"/>
                <w:sz w:val="24"/>
                <w:szCs w:val="24"/>
              </w:rPr>
            </w:pPr>
          </w:p>
        </w:tc>
        <w:tc>
          <w:tcPr>
            <w:tcW w:w="1200" w:type="dxa"/>
            <w:vMerge/>
            <w:tcBorders>
              <w:top w:val="nil"/>
              <w:left w:val="nil"/>
              <w:bottom w:val="nil"/>
              <w:right w:val="nil"/>
            </w:tcBorders>
            <w:vAlign w:val="center"/>
            <w:hideMark/>
          </w:tcPr>
          <w:p w:rsidR="00340963" w:rsidRPr="00C81889" w:rsidRDefault="00340963" w:rsidP="00AF7B42">
            <w:pPr>
              <w:spacing w:after="0" w:line="360" w:lineRule="auto"/>
              <w:rPr>
                <w:rFonts w:eastAsia="Times New Roman" w:cstheme="minorHAnsi"/>
                <w:color w:val="000000"/>
                <w:sz w:val="24"/>
                <w:szCs w:val="24"/>
              </w:rPr>
            </w:pPr>
          </w:p>
        </w:tc>
        <w:tc>
          <w:tcPr>
            <w:tcW w:w="1200" w:type="dxa"/>
            <w:tcBorders>
              <w:top w:val="nil"/>
              <w:left w:val="nil"/>
              <w:bottom w:val="nil"/>
              <w:right w:val="single" w:sz="4" w:space="0" w:color="auto"/>
            </w:tcBorders>
            <w:shd w:val="clear" w:color="000000" w:fill="FFFFFF"/>
            <w:vAlign w:val="center"/>
            <w:hideMark/>
          </w:tcPr>
          <w:p w:rsidR="00340963" w:rsidRPr="00C81889" w:rsidRDefault="00340963" w:rsidP="00AF7B42">
            <w:pPr>
              <w:spacing w:after="0" w:line="360" w:lineRule="auto"/>
              <w:rPr>
                <w:rFonts w:eastAsia="Times New Roman" w:cstheme="minorHAnsi"/>
                <w:color w:val="000000"/>
                <w:sz w:val="24"/>
                <w:szCs w:val="24"/>
              </w:rPr>
            </w:pPr>
            <w:r w:rsidRPr="00C81889">
              <w:rPr>
                <w:rFonts w:eastAsia="Times New Roman" w:cstheme="minorHAnsi"/>
                <w:color w:val="000000"/>
                <w:sz w:val="24"/>
                <w:szCs w:val="24"/>
              </w:rPr>
              <w:t>20 a 23</w:t>
            </w:r>
          </w:p>
        </w:tc>
        <w:tc>
          <w:tcPr>
            <w:tcW w:w="1200" w:type="dxa"/>
            <w:tcBorders>
              <w:top w:val="nil"/>
              <w:left w:val="nil"/>
              <w:bottom w:val="single" w:sz="4" w:space="0" w:color="auto"/>
              <w:right w:val="single" w:sz="4" w:space="0" w:color="auto"/>
            </w:tcBorders>
            <w:shd w:val="clear" w:color="000000" w:fill="FFFFFF"/>
            <w:vAlign w:val="center"/>
          </w:tcPr>
          <w:p w:rsidR="00340963" w:rsidRPr="00C81889" w:rsidRDefault="00340963" w:rsidP="00AF7B42">
            <w:pPr>
              <w:spacing w:after="0" w:line="360" w:lineRule="auto"/>
              <w:jc w:val="center"/>
              <w:rPr>
                <w:rFonts w:eastAsia="Times New Roman" w:cstheme="minorHAnsi"/>
                <w:bCs/>
                <w:color w:val="000000"/>
                <w:sz w:val="24"/>
                <w:szCs w:val="24"/>
              </w:rPr>
            </w:pPr>
            <w:r w:rsidRPr="00C81889">
              <w:rPr>
                <w:rFonts w:eastAsia="Times New Roman" w:cstheme="minorHAnsi"/>
                <w:bCs/>
                <w:color w:val="000000"/>
                <w:sz w:val="24"/>
                <w:szCs w:val="24"/>
              </w:rPr>
              <w:t>0.743</w:t>
            </w:r>
          </w:p>
        </w:tc>
      </w:tr>
      <w:tr w:rsidR="00340963" w:rsidRPr="00C81889" w:rsidTr="00665B68">
        <w:trPr>
          <w:trHeight w:val="300"/>
        </w:trPr>
        <w:tc>
          <w:tcPr>
            <w:tcW w:w="1200" w:type="dxa"/>
            <w:vMerge/>
            <w:tcBorders>
              <w:top w:val="nil"/>
              <w:left w:val="single" w:sz="4" w:space="0" w:color="auto"/>
              <w:bottom w:val="single" w:sz="4" w:space="0" w:color="000000"/>
              <w:right w:val="nil"/>
            </w:tcBorders>
            <w:vAlign w:val="center"/>
            <w:hideMark/>
          </w:tcPr>
          <w:p w:rsidR="00340963" w:rsidRPr="00C81889" w:rsidRDefault="00340963" w:rsidP="00AF7B42">
            <w:pPr>
              <w:spacing w:after="0" w:line="360" w:lineRule="auto"/>
              <w:rPr>
                <w:rFonts w:eastAsia="Times New Roman" w:cstheme="minorHAnsi"/>
                <w:color w:val="000000"/>
                <w:sz w:val="24"/>
                <w:szCs w:val="24"/>
              </w:rPr>
            </w:pPr>
          </w:p>
        </w:tc>
        <w:tc>
          <w:tcPr>
            <w:tcW w:w="1200" w:type="dxa"/>
            <w:vMerge w:val="restart"/>
            <w:tcBorders>
              <w:top w:val="nil"/>
              <w:left w:val="nil"/>
              <w:bottom w:val="single" w:sz="4" w:space="0" w:color="000000"/>
              <w:right w:val="nil"/>
            </w:tcBorders>
            <w:shd w:val="clear" w:color="000000" w:fill="FFFFFF"/>
            <w:vAlign w:val="center"/>
            <w:hideMark/>
          </w:tcPr>
          <w:p w:rsidR="00340963" w:rsidRPr="00C81889" w:rsidRDefault="00340963" w:rsidP="00AF7B42">
            <w:pPr>
              <w:spacing w:after="0" w:line="360" w:lineRule="auto"/>
              <w:rPr>
                <w:rFonts w:eastAsia="Times New Roman" w:cstheme="minorHAnsi"/>
                <w:color w:val="000000"/>
                <w:sz w:val="24"/>
                <w:szCs w:val="24"/>
              </w:rPr>
            </w:pPr>
            <w:r w:rsidRPr="00C81889">
              <w:rPr>
                <w:rFonts w:eastAsia="Times New Roman" w:cstheme="minorHAnsi"/>
                <w:color w:val="000000"/>
                <w:sz w:val="24"/>
                <w:szCs w:val="24"/>
              </w:rPr>
              <w:t>20 a 23</w:t>
            </w:r>
          </w:p>
        </w:tc>
        <w:tc>
          <w:tcPr>
            <w:tcW w:w="1200" w:type="dxa"/>
            <w:tcBorders>
              <w:top w:val="nil"/>
              <w:left w:val="nil"/>
              <w:bottom w:val="nil"/>
              <w:right w:val="single" w:sz="4" w:space="0" w:color="auto"/>
            </w:tcBorders>
            <w:shd w:val="clear" w:color="000000" w:fill="FFFFFF"/>
            <w:vAlign w:val="center"/>
            <w:hideMark/>
          </w:tcPr>
          <w:p w:rsidR="00340963" w:rsidRPr="00C81889" w:rsidRDefault="00340963" w:rsidP="00AF7B42">
            <w:pPr>
              <w:spacing w:after="0" w:line="360" w:lineRule="auto"/>
              <w:rPr>
                <w:rFonts w:eastAsia="Times New Roman" w:cstheme="minorHAnsi"/>
                <w:color w:val="000000"/>
                <w:sz w:val="24"/>
                <w:szCs w:val="24"/>
              </w:rPr>
            </w:pPr>
            <w:r w:rsidRPr="00C81889">
              <w:rPr>
                <w:rFonts w:eastAsia="Times New Roman" w:cstheme="minorHAnsi"/>
                <w:color w:val="000000"/>
                <w:sz w:val="24"/>
                <w:szCs w:val="24"/>
              </w:rPr>
              <w:t>17 y 18</w:t>
            </w:r>
          </w:p>
        </w:tc>
        <w:tc>
          <w:tcPr>
            <w:tcW w:w="1200" w:type="dxa"/>
            <w:tcBorders>
              <w:top w:val="nil"/>
              <w:left w:val="nil"/>
              <w:bottom w:val="single" w:sz="4" w:space="0" w:color="auto"/>
              <w:right w:val="single" w:sz="4" w:space="0" w:color="auto"/>
            </w:tcBorders>
            <w:shd w:val="clear" w:color="000000" w:fill="FFFFFF"/>
            <w:vAlign w:val="center"/>
          </w:tcPr>
          <w:p w:rsidR="00340963" w:rsidRPr="00C81889" w:rsidRDefault="00340963" w:rsidP="00AF7B42">
            <w:pPr>
              <w:spacing w:after="0" w:line="360" w:lineRule="auto"/>
              <w:jc w:val="center"/>
              <w:rPr>
                <w:rFonts w:eastAsia="Times New Roman" w:cstheme="minorHAnsi"/>
                <w:bCs/>
                <w:color w:val="000000"/>
                <w:sz w:val="24"/>
                <w:szCs w:val="24"/>
              </w:rPr>
            </w:pPr>
            <w:r w:rsidRPr="00C81889">
              <w:rPr>
                <w:rFonts w:eastAsia="Times New Roman" w:cstheme="minorHAnsi"/>
                <w:bCs/>
                <w:color w:val="000000"/>
                <w:sz w:val="24"/>
                <w:szCs w:val="24"/>
              </w:rPr>
              <w:t>0.105</w:t>
            </w:r>
          </w:p>
        </w:tc>
      </w:tr>
      <w:tr w:rsidR="00340963" w:rsidRPr="00C81889" w:rsidTr="00665B68">
        <w:trPr>
          <w:trHeight w:val="300"/>
        </w:trPr>
        <w:tc>
          <w:tcPr>
            <w:tcW w:w="1200" w:type="dxa"/>
            <w:vMerge/>
            <w:tcBorders>
              <w:top w:val="nil"/>
              <w:left w:val="single" w:sz="4" w:space="0" w:color="auto"/>
              <w:bottom w:val="single" w:sz="4" w:space="0" w:color="000000"/>
              <w:right w:val="nil"/>
            </w:tcBorders>
            <w:vAlign w:val="center"/>
            <w:hideMark/>
          </w:tcPr>
          <w:p w:rsidR="00340963" w:rsidRPr="00C81889" w:rsidRDefault="00340963" w:rsidP="00AF7B42">
            <w:pPr>
              <w:spacing w:after="0" w:line="360" w:lineRule="auto"/>
              <w:rPr>
                <w:rFonts w:eastAsia="Times New Roman" w:cstheme="minorHAnsi"/>
                <w:color w:val="000000"/>
                <w:sz w:val="24"/>
                <w:szCs w:val="24"/>
              </w:rPr>
            </w:pPr>
          </w:p>
        </w:tc>
        <w:tc>
          <w:tcPr>
            <w:tcW w:w="1200" w:type="dxa"/>
            <w:vMerge/>
            <w:tcBorders>
              <w:top w:val="nil"/>
              <w:left w:val="nil"/>
              <w:bottom w:val="single" w:sz="4" w:space="0" w:color="000000"/>
              <w:right w:val="nil"/>
            </w:tcBorders>
            <w:vAlign w:val="center"/>
            <w:hideMark/>
          </w:tcPr>
          <w:p w:rsidR="00340963" w:rsidRPr="00C81889" w:rsidRDefault="00340963" w:rsidP="00AF7B42">
            <w:pPr>
              <w:spacing w:after="0" w:line="360" w:lineRule="auto"/>
              <w:rPr>
                <w:rFonts w:eastAsia="Times New Roman" w:cstheme="minorHAnsi"/>
                <w:color w:val="000000"/>
                <w:sz w:val="24"/>
                <w:szCs w:val="24"/>
              </w:rPr>
            </w:pPr>
          </w:p>
        </w:tc>
        <w:tc>
          <w:tcPr>
            <w:tcW w:w="1200" w:type="dxa"/>
            <w:tcBorders>
              <w:top w:val="nil"/>
              <w:left w:val="nil"/>
              <w:bottom w:val="single" w:sz="4" w:space="0" w:color="auto"/>
              <w:right w:val="single" w:sz="4" w:space="0" w:color="auto"/>
            </w:tcBorders>
            <w:shd w:val="clear" w:color="000000" w:fill="FFFFFF"/>
            <w:vAlign w:val="center"/>
            <w:hideMark/>
          </w:tcPr>
          <w:p w:rsidR="00340963" w:rsidRPr="00C81889" w:rsidRDefault="00340963" w:rsidP="00AF7B42">
            <w:pPr>
              <w:spacing w:after="0" w:line="360" w:lineRule="auto"/>
              <w:rPr>
                <w:rFonts w:eastAsia="Times New Roman" w:cstheme="minorHAnsi"/>
                <w:color w:val="000000"/>
                <w:sz w:val="24"/>
                <w:szCs w:val="24"/>
              </w:rPr>
            </w:pPr>
            <w:r w:rsidRPr="00C81889">
              <w:rPr>
                <w:rFonts w:eastAsia="Times New Roman" w:cstheme="minorHAnsi"/>
                <w:color w:val="000000"/>
                <w:sz w:val="24"/>
                <w:szCs w:val="24"/>
              </w:rPr>
              <w:t>19</w:t>
            </w:r>
          </w:p>
        </w:tc>
        <w:tc>
          <w:tcPr>
            <w:tcW w:w="1200" w:type="dxa"/>
            <w:tcBorders>
              <w:top w:val="nil"/>
              <w:left w:val="nil"/>
              <w:bottom w:val="single" w:sz="4" w:space="0" w:color="auto"/>
              <w:right w:val="single" w:sz="4" w:space="0" w:color="auto"/>
            </w:tcBorders>
            <w:shd w:val="clear" w:color="000000" w:fill="FFFFFF"/>
            <w:vAlign w:val="center"/>
          </w:tcPr>
          <w:p w:rsidR="00340963" w:rsidRPr="00C81889" w:rsidRDefault="00340963" w:rsidP="00AF7B42">
            <w:pPr>
              <w:spacing w:after="0" w:line="360" w:lineRule="auto"/>
              <w:jc w:val="center"/>
              <w:rPr>
                <w:rFonts w:eastAsia="Times New Roman" w:cstheme="minorHAnsi"/>
                <w:bCs/>
                <w:color w:val="000000"/>
                <w:sz w:val="24"/>
                <w:szCs w:val="24"/>
              </w:rPr>
            </w:pPr>
            <w:r w:rsidRPr="00C81889">
              <w:rPr>
                <w:rFonts w:eastAsia="Times New Roman" w:cstheme="minorHAnsi"/>
                <w:bCs/>
                <w:color w:val="000000"/>
                <w:sz w:val="24"/>
                <w:szCs w:val="24"/>
              </w:rPr>
              <w:t>0.743</w:t>
            </w:r>
          </w:p>
        </w:tc>
      </w:tr>
      <w:tr w:rsidR="00340963" w:rsidRPr="00C81889" w:rsidTr="00665B68">
        <w:trPr>
          <w:cantSplit/>
          <w:trHeight w:val="465"/>
        </w:trPr>
        <w:tc>
          <w:tcPr>
            <w:tcW w:w="4800" w:type="dxa"/>
            <w:gridSpan w:val="4"/>
            <w:tcBorders>
              <w:top w:val="nil"/>
              <w:left w:val="single" w:sz="4" w:space="0" w:color="auto"/>
              <w:bottom w:val="single" w:sz="4" w:space="0" w:color="auto"/>
              <w:right w:val="single" w:sz="4" w:space="0" w:color="000000"/>
            </w:tcBorders>
            <w:shd w:val="clear" w:color="000000" w:fill="FFFFFF"/>
            <w:vAlign w:val="center"/>
            <w:hideMark/>
          </w:tcPr>
          <w:p w:rsidR="00340963" w:rsidRPr="00C81889" w:rsidRDefault="00340963" w:rsidP="00AF7B42">
            <w:pPr>
              <w:spacing w:after="0" w:line="360" w:lineRule="auto"/>
              <w:rPr>
                <w:rFonts w:eastAsia="Times New Roman" w:cstheme="minorHAnsi"/>
                <w:color w:val="000000"/>
                <w:sz w:val="24"/>
                <w:szCs w:val="24"/>
                <w:lang w:val="en-US"/>
              </w:rPr>
            </w:pPr>
            <w:r w:rsidRPr="00C81889">
              <w:rPr>
                <w:rFonts w:eastAsia="Times New Roman" w:cstheme="minorHAnsi"/>
                <w:color w:val="000000"/>
                <w:sz w:val="24"/>
                <w:szCs w:val="24"/>
                <w:lang w:val="en-US"/>
              </w:rPr>
              <w:t>*. The mean difference is significant at the 0.05 level.</w:t>
            </w:r>
          </w:p>
        </w:tc>
      </w:tr>
    </w:tbl>
    <w:p w:rsidR="00340963" w:rsidRPr="00C81889" w:rsidRDefault="00340963" w:rsidP="00AF7B42">
      <w:pPr>
        <w:tabs>
          <w:tab w:val="left" w:pos="567"/>
        </w:tabs>
        <w:autoSpaceDE w:val="0"/>
        <w:autoSpaceDN w:val="0"/>
        <w:adjustRightInd w:val="0"/>
        <w:spacing w:line="360" w:lineRule="auto"/>
        <w:jc w:val="both"/>
        <w:rPr>
          <w:rFonts w:cstheme="minorHAnsi"/>
          <w:sz w:val="24"/>
          <w:szCs w:val="24"/>
          <w:lang w:val="en-US"/>
        </w:rPr>
      </w:pPr>
      <w:r w:rsidRPr="00C81889">
        <w:rPr>
          <w:rFonts w:cstheme="minorHAnsi"/>
          <w:sz w:val="24"/>
          <w:szCs w:val="24"/>
          <w:lang w:val="en-US"/>
        </w:rPr>
        <w:br w:type="textWrapping" w:clear="all"/>
      </w:r>
    </w:p>
    <w:p w:rsidR="00EA007F" w:rsidRDefault="00EA007F" w:rsidP="00AF7B42">
      <w:pPr>
        <w:tabs>
          <w:tab w:val="left" w:pos="567"/>
        </w:tabs>
        <w:autoSpaceDE w:val="0"/>
        <w:autoSpaceDN w:val="0"/>
        <w:adjustRightInd w:val="0"/>
        <w:spacing w:line="360" w:lineRule="auto"/>
        <w:jc w:val="both"/>
        <w:rPr>
          <w:rFonts w:cstheme="minorHAnsi"/>
          <w:sz w:val="24"/>
          <w:szCs w:val="24"/>
        </w:rPr>
      </w:pPr>
    </w:p>
    <w:p w:rsidR="00EA007F" w:rsidRDefault="00EA007F" w:rsidP="00AF7B42">
      <w:pPr>
        <w:tabs>
          <w:tab w:val="left" w:pos="567"/>
        </w:tabs>
        <w:autoSpaceDE w:val="0"/>
        <w:autoSpaceDN w:val="0"/>
        <w:adjustRightInd w:val="0"/>
        <w:spacing w:line="360" w:lineRule="auto"/>
        <w:jc w:val="both"/>
        <w:rPr>
          <w:rFonts w:cstheme="minorHAnsi"/>
          <w:sz w:val="24"/>
          <w:szCs w:val="24"/>
        </w:rPr>
      </w:pPr>
    </w:p>
    <w:p w:rsidR="00EA007F" w:rsidRDefault="00EA007F" w:rsidP="00AF7B42">
      <w:pPr>
        <w:tabs>
          <w:tab w:val="left" w:pos="567"/>
        </w:tabs>
        <w:autoSpaceDE w:val="0"/>
        <w:autoSpaceDN w:val="0"/>
        <w:adjustRightInd w:val="0"/>
        <w:spacing w:line="360" w:lineRule="auto"/>
        <w:jc w:val="both"/>
        <w:rPr>
          <w:rFonts w:cstheme="minorHAnsi"/>
          <w:sz w:val="24"/>
          <w:szCs w:val="24"/>
        </w:rPr>
      </w:pPr>
    </w:p>
    <w:p w:rsidR="00EA007F" w:rsidRDefault="00EA007F" w:rsidP="00AF7B42">
      <w:pPr>
        <w:tabs>
          <w:tab w:val="left" w:pos="567"/>
        </w:tabs>
        <w:autoSpaceDE w:val="0"/>
        <w:autoSpaceDN w:val="0"/>
        <w:adjustRightInd w:val="0"/>
        <w:spacing w:line="360" w:lineRule="auto"/>
        <w:jc w:val="both"/>
        <w:rPr>
          <w:rFonts w:cstheme="minorHAnsi"/>
          <w:sz w:val="24"/>
          <w:szCs w:val="24"/>
        </w:rPr>
      </w:pPr>
    </w:p>
    <w:p w:rsidR="00EA007F" w:rsidRDefault="00EA007F" w:rsidP="00AF7B42">
      <w:pPr>
        <w:tabs>
          <w:tab w:val="left" w:pos="567"/>
        </w:tabs>
        <w:autoSpaceDE w:val="0"/>
        <w:autoSpaceDN w:val="0"/>
        <w:adjustRightInd w:val="0"/>
        <w:spacing w:line="360" w:lineRule="auto"/>
        <w:jc w:val="both"/>
        <w:rPr>
          <w:rFonts w:cstheme="minorHAnsi"/>
          <w:sz w:val="24"/>
          <w:szCs w:val="24"/>
        </w:rPr>
      </w:pPr>
    </w:p>
    <w:p w:rsidR="00340963" w:rsidRPr="00C81889" w:rsidRDefault="00340963" w:rsidP="00AF7B42">
      <w:pPr>
        <w:tabs>
          <w:tab w:val="left" w:pos="567"/>
        </w:tabs>
        <w:autoSpaceDE w:val="0"/>
        <w:autoSpaceDN w:val="0"/>
        <w:adjustRightInd w:val="0"/>
        <w:spacing w:line="360" w:lineRule="auto"/>
        <w:jc w:val="both"/>
        <w:rPr>
          <w:rFonts w:cstheme="minorHAnsi"/>
          <w:sz w:val="24"/>
          <w:szCs w:val="24"/>
        </w:rPr>
      </w:pPr>
      <w:r w:rsidRPr="00C81889">
        <w:rPr>
          <w:rFonts w:cstheme="minorHAnsi"/>
          <w:sz w:val="24"/>
          <w:szCs w:val="24"/>
        </w:rPr>
        <w:lastRenderedPageBreak/>
        <w:t xml:space="preserve">Los datos obtenidos en la prueba a posteriori presentados en la </w:t>
      </w:r>
      <w:r w:rsidR="00F51DD8">
        <w:rPr>
          <w:rFonts w:cstheme="minorHAnsi"/>
          <w:sz w:val="24"/>
          <w:szCs w:val="24"/>
        </w:rPr>
        <w:t xml:space="preserve">Tabla </w:t>
      </w:r>
      <w:r w:rsidR="002D48DA" w:rsidRPr="00C81889">
        <w:rPr>
          <w:rFonts w:cstheme="minorHAnsi"/>
          <w:sz w:val="24"/>
          <w:szCs w:val="24"/>
        </w:rPr>
        <w:t>4</w:t>
      </w:r>
      <w:r w:rsidRPr="00C81889">
        <w:rPr>
          <w:rFonts w:cstheme="minorHAnsi"/>
          <w:sz w:val="24"/>
          <w:szCs w:val="24"/>
        </w:rPr>
        <w:t xml:space="preserve"> expresa</w:t>
      </w:r>
      <w:r w:rsidR="00F51DD8">
        <w:rPr>
          <w:rFonts w:cstheme="minorHAnsi"/>
          <w:sz w:val="24"/>
          <w:szCs w:val="24"/>
        </w:rPr>
        <w:t>n</w:t>
      </w:r>
      <w:r w:rsidRPr="00C81889">
        <w:rPr>
          <w:rFonts w:cstheme="minorHAnsi"/>
          <w:sz w:val="24"/>
          <w:szCs w:val="24"/>
        </w:rPr>
        <w:t xml:space="preserve"> que no existen diferencias estadísticamente significativas en el enfoque de aprendizaje profundo entre los tres grupos. Las diferencias existen en el enfoque superficial entre el Grupo 1 (17 y 18 años) y el Grupo 2 (19 años).</w:t>
      </w:r>
    </w:p>
    <w:p w:rsidR="00340963" w:rsidRPr="00C81889" w:rsidRDefault="00340963" w:rsidP="00AF7B42">
      <w:pPr>
        <w:tabs>
          <w:tab w:val="left" w:pos="567"/>
        </w:tabs>
        <w:autoSpaceDE w:val="0"/>
        <w:autoSpaceDN w:val="0"/>
        <w:adjustRightInd w:val="0"/>
        <w:spacing w:line="360" w:lineRule="auto"/>
        <w:jc w:val="both"/>
        <w:rPr>
          <w:rFonts w:cstheme="minorHAnsi"/>
          <w:sz w:val="24"/>
          <w:szCs w:val="24"/>
        </w:rPr>
      </w:pPr>
      <w:r w:rsidRPr="00C81889">
        <w:rPr>
          <w:rFonts w:cstheme="minorHAnsi"/>
          <w:sz w:val="24"/>
          <w:szCs w:val="24"/>
        </w:rPr>
        <w:t xml:space="preserve">Considerando que las escalas de enfoques de aprendizajes están formadas por motivos y estrategias, se procedió a realizar un análisis de diferencia de medias entre estos dos grupos en dichas subescalas, aplicando una prueba t de </w:t>
      </w:r>
      <w:proofErr w:type="spellStart"/>
      <w:r w:rsidRPr="00C81889">
        <w:rPr>
          <w:rFonts w:cstheme="minorHAnsi"/>
          <w:sz w:val="24"/>
          <w:szCs w:val="24"/>
        </w:rPr>
        <w:t>Student</w:t>
      </w:r>
      <w:proofErr w:type="spellEnd"/>
      <w:r w:rsidRPr="00C81889">
        <w:rPr>
          <w:rFonts w:cstheme="minorHAnsi"/>
          <w:sz w:val="24"/>
          <w:szCs w:val="24"/>
        </w:rPr>
        <w:t xml:space="preserve">. </w:t>
      </w:r>
    </w:p>
    <w:p w:rsidR="00340963" w:rsidRPr="00C81889" w:rsidRDefault="00340963" w:rsidP="00AF7B42">
      <w:pPr>
        <w:tabs>
          <w:tab w:val="left" w:pos="567"/>
        </w:tabs>
        <w:autoSpaceDE w:val="0"/>
        <w:autoSpaceDN w:val="0"/>
        <w:adjustRightInd w:val="0"/>
        <w:spacing w:line="360" w:lineRule="auto"/>
        <w:jc w:val="both"/>
        <w:rPr>
          <w:rFonts w:cstheme="minorHAnsi"/>
          <w:sz w:val="24"/>
          <w:szCs w:val="24"/>
        </w:rPr>
      </w:pPr>
      <w:r w:rsidRPr="00C81889">
        <w:rPr>
          <w:rFonts w:cstheme="minorHAnsi"/>
          <w:sz w:val="24"/>
          <w:szCs w:val="24"/>
        </w:rPr>
        <w:t xml:space="preserve">La prueba t de </w:t>
      </w:r>
      <w:proofErr w:type="spellStart"/>
      <w:r w:rsidRPr="00C81889">
        <w:rPr>
          <w:rFonts w:cstheme="minorHAnsi"/>
          <w:sz w:val="24"/>
          <w:szCs w:val="24"/>
        </w:rPr>
        <w:t>Student</w:t>
      </w:r>
      <w:proofErr w:type="spellEnd"/>
      <w:r w:rsidRPr="00C81889">
        <w:rPr>
          <w:rFonts w:cstheme="minorHAnsi"/>
          <w:sz w:val="24"/>
          <w:szCs w:val="24"/>
        </w:rPr>
        <w:t xml:space="preserve"> es una técnica estadística para comparar las medias de dos poblaciones independientes en las variables de interés, en este caso, motivaciones y estrategias, con un intervalo de confianza de 95% y un nivel de significación de la prueba (α) de 5% (0.05). </w:t>
      </w:r>
    </w:p>
    <w:p w:rsidR="00340963" w:rsidRPr="00C81889" w:rsidRDefault="00340963" w:rsidP="00AF7B42">
      <w:pPr>
        <w:tabs>
          <w:tab w:val="left" w:pos="567"/>
        </w:tabs>
        <w:autoSpaceDE w:val="0"/>
        <w:autoSpaceDN w:val="0"/>
        <w:adjustRightInd w:val="0"/>
        <w:spacing w:line="360" w:lineRule="auto"/>
        <w:jc w:val="both"/>
        <w:rPr>
          <w:rFonts w:cstheme="minorHAnsi"/>
          <w:sz w:val="24"/>
          <w:szCs w:val="24"/>
        </w:rPr>
      </w:pPr>
      <w:r w:rsidRPr="00C81889">
        <w:rPr>
          <w:rFonts w:cstheme="minorHAnsi"/>
          <w:sz w:val="24"/>
          <w:szCs w:val="24"/>
        </w:rPr>
        <w:t xml:space="preserve">Las preguntas planteadas en este momento son: </w:t>
      </w:r>
    </w:p>
    <w:p w:rsidR="00340963" w:rsidRPr="00C81889" w:rsidRDefault="00340963" w:rsidP="00AF7B42">
      <w:pPr>
        <w:pStyle w:val="Prrafodelista"/>
        <w:numPr>
          <w:ilvl w:val="0"/>
          <w:numId w:val="17"/>
        </w:numPr>
        <w:tabs>
          <w:tab w:val="left" w:pos="567"/>
        </w:tabs>
        <w:autoSpaceDE w:val="0"/>
        <w:autoSpaceDN w:val="0"/>
        <w:adjustRightInd w:val="0"/>
        <w:spacing w:line="360" w:lineRule="auto"/>
        <w:jc w:val="both"/>
        <w:rPr>
          <w:rFonts w:cstheme="minorHAnsi"/>
          <w:sz w:val="24"/>
          <w:szCs w:val="24"/>
        </w:rPr>
      </w:pPr>
      <w:r w:rsidRPr="00C81889">
        <w:rPr>
          <w:rFonts w:cstheme="minorHAnsi"/>
          <w:sz w:val="24"/>
          <w:szCs w:val="24"/>
        </w:rPr>
        <w:t>¿Hay diferencia en los motivos de aprendizaje superficiales adoptados por los estudiantes según la edad (Grupo 1 y Grupo 2)?</w:t>
      </w:r>
    </w:p>
    <w:p w:rsidR="00340963" w:rsidRPr="00C81889" w:rsidRDefault="00340963" w:rsidP="00AF7B42">
      <w:pPr>
        <w:pStyle w:val="Prrafodelista"/>
        <w:numPr>
          <w:ilvl w:val="0"/>
          <w:numId w:val="17"/>
        </w:numPr>
        <w:tabs>
          <w:tab w:val="left" w:pos="567"/>
        </w:tabs>
        <w:autoSpaceDE w:val="0"/>
        <w:autoSpaceDN w:val="0"/>
        <w:adjustRightInd w:val="0"/>
        <w:spacing w:line="360" w:lineRule="auto"/>
        <w:jc w:val="both"/>
        <w:rPr>
          <w:rFonts w:cstheme="minorHAnsi"/>
          <w:sz w:val="24"/>
          <w:szCs w:val="24"/>
        </w:rPr>
      </w:pPr>
      <w:r w:rsidRPr="00C81889">
        <w:rPr>
          <w:rFonts w:cstheme="minorHAnsi"/>
          <w:sz w:val="24"/>
          <w:szCs w:val="24"/>
        </w:rPr>
        <w:t>¿Hay diferencia en las estrategias de aprendizaje superficiales adoptados por los estudiantes según la edad (Grupo 1 y Grupo 2)?</w:t>
      </w:r>
    </w:p>
    <w:p w:rsidR="00340963" w:rsidRPr="00C81889" w:rsidRDefault="00340963" w:rsidP="00AF7B42">
      <w:pPr>
        <w:tabs>
          <w:tab w:val="left" w:pos="567"/>
        </w:tabs>
        <w:autoSpaceDE w:val="0"/>
        <w:autoSpaceDN w:val="0"/>
        <w:adjustRightInd w:val="0"/>
        <w:spacing w:line="360" w:lineRule="auto"/>
        <w:jc w:val="both"/>
        <w:rPr>
          <w:rFonts w:cstheme="minorHAnsi"/>
          <w:sz w:val="24"/>
          <w:szCs w:val="24"/>
        </w:rPr>
      </w:pPr>
      <w:r w:rsidRPr="00C81889">
        <w:rPr>
          <w:rFonts w:cstheme="minorHAnsi"/>
          <w:sz w:val="24"/>
          <w:szCs w:val="24"/>
        </w:rPr>
        <w:t xml:space="preserve">Las hipótesis planteadas para la pregunta número 1 en este caso fueron: </w:t>
      </w:r>
    </w:p>
    <w:p w:rsidR="00340963" w:rsidRPr="00C81889" w:rsidRDefault="00340963" w:rsidP="00AF7B42">
      <w:pPr>
        <w:tabs>
          <w:tab w:val="left" w:pos="567"/>
        </w:tabs>
        <w:autoSpaceDE w:val="0"/>
        <w:autoSpaceDN w:val="0"/>
        <w:adjustRightInd w:val="0"/>
        <w:spacing w:line="360" w:lineRule="auto"/>
        <w:jc w:val="center"/>
        <w:rPr>
          <w:rFonts w:cstheme="minorHAnsi"/>
          <w:sz w:val="24"/>
          <w:szCs w:val="24"/>
        </w:rPr>
      </w:pPr>
      <w:r w:rsidRPr="00C81889">
        <w:rPr>
          <w:rFonts w:cstheme="minorHAnsi"/>
          <w:sz w:val="24"/>
          <w:szCs w:val="24"/>
        </w:rPr>
        <w:t>H</w:t>
      </w:r>
      <w:r w:rsidRPr="00C81889">
        <w:rPr>
          <w:rFonts w:cstheme="minorHAnsi"/>
          <w:sz w:val="24"/>
          <w:szCs w:val="24"/>
          <w:vertAlign w:val="subscript"/>
        </w:rPr>
        <w:t>0</w:t>
      </w:r>
      <w:r w:rsidRPr="00C81889">
        <w:rPr>
          <w:rFonts w:cstheme="minorHAnsi"/>
          <w:sz w:val="24"/>
          <w:szCs w:val="24"/>
        </w:rPr>
        <w:t>: Las medias en el motivo superficial en estos dos grupos son iguales.</w:t>
      </w:r>
    </w:p>
    <w:p w:rsidR="00340963" w:rsidRPr="00C81889" w:rsidRDefault="00340963" w:rsidP="00AF7B42">
      <w:pPr>
        <w:tabs>
          <w:tab w:val="left" w:pos="567"/>
        </w:tabs>
        <w:autoSpaceDE w:val="0"/>
        <w:autoSpaceDN w:val="0"/>
        <w:adjustRightInd w:val="0"/>
        <w:spacing w:line="360" w:lineRule="auto"/>
        <w:jc w:val="center"/>
        <w:rPr>
          <w:rFonts w:cstheme="minorHAnsi"/>
          <w:sz w:val="24"/>
          <w:szCs w:val="24"/>
        </w:rPr>
      </w:pPr>
      <w:r w:rsidRPr="00C81889">
        <w:rPr>
          <w:rFonts w:cstheme="minorHAnsi"/>
          <w:sz w:val="24"/>
          <w:szCs w:val="24"/>
        </w:rPr>
        <w:t>H</w:t>
      </w:r>
      <w:r w:rsidRPr="00C81889">
        <w:rPr>
          <w:rFonts w:cstheme="minorHAnsi"/>
          <w:sz w:val="24"/>
          <w:szCs w:val="24"/>
          <w:vertAlign w:val="subscript"/>
        </w:rPr>
        <w:t>3</w:t>
      </w:r>
      <w:r w:rsidRPr="00C81889">
        <w:rPr>
          <w:rFonts w:cstheme="minorHAnsi"/>
          <w:sz w:val="24"/>
          <w:szCs w:val="24"/>
        </w:rPr>
        <w:t>: Las medias en el motivo superficial en estos dos grupos no son iguales.</w:t>
      </w:r>
    </w:p>
    <w:p w:rsidR="00340963" w:rsidRPr="00C81889" w:rsidRDefault="00340963" w:rsidP="00AF7B42">
      <w:pPr>
        <w:tabs>
          <w:tab w:val="left" w:pos="567"/>
        </w:tabs>
        <w:autoSpaceDE w:val="0"/>
        <w:autoSpaceDN w:val="0"/>
        <w:adjustRightInd w:val="0"/>
        <w:spacing w:line="360" w:lineRule="auto"/>
        <w:jc w:val="both"/>
        <w:rPr>
          <w:rFonts w:cstheme="minorHAnsi"/>
          <w:sz w:val="24"/>
          <w:szCs w:val="24"/>
        </w:rPr>
      </w:pPr>
      <w:r w:rsidRPr="00C81889">
        <w:rPr>
          <w:rFonts w:cstheme="minorHAnsi"/>
          <w:sz w:val="24"/>
          <w:szCs w:val="24"/>
        </w:rPr>
        <w:t xml:space="preserve">Las hipótesis planteadas para la pregunta número 2 en este caso fueron: </w:t>
      </w:r>
    </w:p>
    <w:p w:rsidR="00340963" w:rsidRPr="00C81889" w:rsidRDefault="00340963" w:rsidP="00AF7B42">
      <w:pPr>
        <w:tabs>
          <w:tab w:val="left" w:pos="567"/>
        </w:tabs>
        <w:autoSpaceDE w:val="0"/>
        <w:autoSpaceDN w:val="0"/>
        <w:adjustRightInd w:val="0"/>
        <w:spacing w:line="360" w:lineRule="auto"/>
        <w:jc w:val="center"/>
        <w:rPr>
          <w:rFonts w:cstheme="minorHAnsi"/>
          <w:sz w:val="24"/>
          <w:szCs w:val="24"/>
        </w:rPr>
      </w:pPr>
      <w:r w:rsidRPr="00C81889">
        <w:rPr>
          <w:rFonts w:cstheme="minorHAnsi"/>
          <w:sz w:val="24"/>
          <w:szCs w:val="24"/>
        </w:rPr>
        <w:t>H</w:t>
      </w:r>
      <w:r w:rsidRPr="00C81889">
        <w:rPr>
          <w:rFonts w:cstheme="minorHAnsi"/>
          <w:sz w:val="24"/>
          <w:szCs w:val="24"/>
          <w:vertAlign w:val="subscript"/>
        </w:rPr>
        <w:t>0</w:t>
      </w:r>
      <w:r w:rsidRPr="00C81889">
        <w:rPr>
          <w:rFonts w:cstheme="minorHAnsi"/>
          <w:sz w:val="24"/>
          <w:szCs w:val="24"/>
        </w:rPr>
        <w:t>: Las medias en la estrategia superficial en estos dos grupos son iguales.</w:t>
      </w:r>
    </w:p>
    <w:p w:rsidR="00340963" w:rsidRPr="00C81889" w:rsidRDefault="00340963" w:rsidP="00AF7B42">
      <w:pPr>
        <w:tabs>
          <w:tab w:val="left" w:pos="567"/>
        </w:tabs>
        <w:autoSpaceDE w:val="0"/>
        <w:autoSpaceDN w:val="0"/>
        <w:adjustRightInd w:val="0"/>
        <w:spacing w:line="360" w:lineRule="auto"/>
        <w:jc w:val="center"/>
        <w:rPr>
          <w:rFonts w:cstheme="minorHAnsi"/>
          <w:sz w:val="24"/>
          <w:szCs w:val="24"/>
        </w:rPr>
      </w:pPr>
      <w:r w:rsidRPr="00C81889">
        <w:rPr>
          <w:rFonts w:cstheme="minorHAnsi"/>
          <w:sz w:val="24"/>
          <w:szCs w:val="24"/>
        </w:rPr>
        <w:t>H</w:t>
      </w:r>
      <w:r w:rsidRPr="00C81889">
        <w:rPr>
          <w:rFonts w:cstheme="minorHAnsi"/>
          <w:sz w:val="24"/>
          <w:szCs w:val="24"/>
          <w:vertAlign w:val="subscript"/>
        </w:rPr>
        <w:t>4</w:t>
      </w:r>
      <w:r w:rsidRPr="00C81889">
        <w:rPr>
          <w:rFonts w:cstheme="minorHAnsi"/>
          <w:sz w:val="24"/>
          <w:szCs w:val="24"/>
        </w:rPr>
        <w:t>: Las medias en la estrategia superficial en estos dos grupos no son iguales.</w:t>
      </w:r>
    </w:p>
    <w:p w:rsidR="002D48DA" w:rsidRDefault="00340963" w:rsidP="00AF7B42">
      <w:pPr>
        <w:tabs>
          <w:tab w:val="left" w:pos="567"/>
        </w:tabs>
        <w:autoSpaceDE w:val="0"/>
        <w:autoSpaceDN w:val="0"/>
        <w:adjustRightInd w:val="0"/>
        <w:spacing w:line="360" w:lineRule="auto"/>
        <w:jc w:val="both"/>
        <w:rPr>
          <w:rFonts w:cstheme="minorHAnsi"/>
          <w:sz w:val="24"/>
          <w:szCs w:val="24"/>
        </w:rPr>
      </w:pPr>
      <w:r w:rsidRPr="00C81889">
        <w:rPr>
          <w:rFonts w:cstheme="minorHAnsi"/>
          <w:sz w:val="24"/>
          <w:szCs w:val="24"/>
        </w:rPr>
        <w:t>Los datos proporcionados por esta prueba se muestran en la tabla número</w:t>
      </w:r>
      <w:r w:rsidR="002D48DA" w:rsidRPr="00C81889">
        <w:rPr>
          <w:rFonts w:cstheme="minorHAnsi"/>
          <w:sz w:val="24"/>
          <w:szCs w:val="24"/>
        </w:rPr>
        <w:t xml:space="preserve"> 5. </w:t>
      </w:r>
    </w:p>
    <w:p w:rsidR="00287060" w:rsidRPr="00C81889" w:rsidRDefault="00287060" w:rsidP="00AF7B42">
      <w:pPr>
        <w:tabs>
          <w:tab w:val="left" w:pos="567"/>
        </w:tabs>
        <w:autoSpaceDE w:val="0"/>
        <w:autoSpaceDN w:val="0"/>
        <w:adjustRightInd w:val="0"/>
        <w:spacing w:line="360" w:lineRule="auto"/>
        <w:jc w:val="both"/>
        <w:rPr>
          <w:rFonts w:cstheme="minorHAnsi"/>
          <w:sz w:val="24"/>
          <w:szCs w:val="24"/>
        </w:rPr>
      </w:pPr>
    </w:p>
    <w:p w:rsidR="002D48DA" w:rsidRPr="004F2EFC" w:rsidRDefault="002D48DA" w:rsidP="00AF7B42">
      <w:pPr>
        <w:pStyle w:val="Descripcin"/>
        <w:spacing w:line="360" w:lineRule="auto"/>
        <w:jc w:val="center"/>
        <w:rPr>
          <w:rFonts w:cstheme="minorHAnsi"/>
          <w:b w:val="0"/>
          <w:bCs w:val="0"/>
          <w:color w:val="auto"/>
          <w:sz w:val="24"/>
          <w:szCs w:val="24"/>
        </w:rPr>
      </w:pPr>
      <w:r w:rsidRPr="004F2EFC">
        <w:rPr>
          <w:rFonts w:cstheme="minorHAnsi"/>
          <w:bCs w:val="0"/>
          <w:color w:val="auto"/>
          <w:sz w:val="24"/>
          <w:szCs w:val="24"/>
        </w:rPr>
        <w:lastRenderedPageBreak/>
        <w:t xml:space="preserve">Tabla </w:t>
      </w:r>
      <w:r w:rsidRPr="00AF7B42">
        <w:rPr>
          <w:rFonts w:cstheme="minorHAnsi"/>
          <w:bCs w:val="0"/>
          <w:color w:val="auto"/>
          <w:sz w:val="24"/>
          <w:szCs w:val="24"/>
        </w:rPr>
        <w:fldChar w:fldCharType="begin"/>
      </w:r>
      <w:r w:rsidRPr="004F2EFC">
        <w:rPr>
          <w:rFonts w:cstheme="minorHAnsi"/>
          <w:bCs w:val="0"/>
          <w:color w:val="auto"/>
          <w:sz w:val="24"/>
          <w:szCs w:val="24"/>
        </w:rPr>
        <w:instrText xml:space="preserve"> SEQ Tabla \* ARABIC </w:instrText>
      </w:r>
      <w:r w:rsidRPr="00AF7B42">
        <w:rPr>
          <w:rFonts w:cstheme="minorHAnsi"/>
          <w:bCs w:val="0"/>
          <w:color w:val="auto"/>
          <w:sz w:val="24"/>
          <w:szCs w:val="24"/>
        </w:rPr>
        <w:fldChar w:fldCharType="separate"/>
      </w:r>
      <w:r w:rsidR="00175A36">
        <w:rPr>
          <w:rFonts w:cstheme="minorHAnsi"/>
          <w:bCs w:val="0"/>
          <w:noProof/>
          <w:color w:val="auto"/>
          <w:sz w:val="24"/>
          <w:szCs w:val="24"/>
        </w:rPr>
        <w:t>5</w:t>
      </w:r>
      <w:r w:rsidRPr="00AF7B42">
        <w:rPr>
          <w:rFonts w:cstheme="minorHAnsi"/>
          <w:bCs w:val="0"/>
          <w:color w:val="auto"/>
          <w:sz w:val="24"/>
          <w:szCs w:val="24"/>
        </w:rPr>
        <w:fldChar w:fldCharType="end"/>
      </w:r>
      <w:r w:rsidRPr="004F2EFC">
        <w:rPr>
          <w:rFonts w:cstheme="minorHAnsi"/>
          <w:b w:val="0"/>
          <w:bCs w:val="0"/>
          <w:color w:val="auto"/>
          <w:sz w:val="24"/>
          <w:szCs w:val="24"/>
        </w:rPr>
        <w:t xml:space="preserve">. </w:t>
      </w:r>
      <w:r w:rsidRPr="00AF7B42">
        <w:rPr>
          <w:rFonts w:cstheme="minorHAnsi"/>
          <w:b w:val="0"/>
          <w:bCs w:val="0"/>
          <w:color w:val="auto"/>
          <w:sz w:val="24"/>
          <w:szCs w:val="24"/>
        </w:rPr>
        <w:t xml:space="preserve">Resultados de la prueba t de </w:t>
      </w:r>
      <w:proofErr w:type="spellStart"/>
      <w:r w:rsidRPr="00AF7B42">
        <w:rPr>
          <w:rFonts w:cstheme="minorHAnsi"/>
          <w:b w:val="0"/>
          <w:bCs w:val="0"/>
          <w:color w:val="auto"/>
          <w:sz w:val="24"/>
          <w:szCs w:val="24"/>
        </w:rPr>
        <w:t>Student</w:t>
      </w:r>
      <w:proofErr w:type="spellEnd"/>
      <w:r w:rsidRPr="00AF7B42">
        <w:rPr>
          <w:rFonts w:cstheme="minorHAnsi"/>
          <w:b w:val="0"/>
          <w:bCs w:val="0"/>
          <w:color w:val="auto"/>
          <w:sz w:val="24"/>
          <w:szCs w:val="24"/>
        </w:rPr>
        <w:t xml:space="preserve"> en motivos y estrategas superficiales en los Grupo 1 y Grupo 2</w:t>
      </w:r>
      <w:r w:rsidR="00EA007F">
        <w:rPr>
          <w:rFonts w:cstheme="minorHAnsi"/>
          <w:b w:val="0"/>
          <w:bCs w:val="0"/>
          <w:color w:val="auto"/>
          <w:sz w:val="24"/>
          <w:szCs w:val="24"/>
        </w:rPr>
        <w:t xml:space="preserve"> </w:t>
      </w:r>
      <w:r w:rsidR="00EA007F" w:rsidRPr="00EA007F">
        <w:rPr>
          <w:rFonts w:cstheme="minorHAnsi"/>
          <w:b w:val="0"/>
          <w:bCs w:val="0"/>
          <w:color w:val="auto"/>
          <w:sz w:val="24"/>
          <w:szCs w:val="24"/>
        </w:rPr>
        <w:t>(Fuente: Elaboración propia)</w:t>
      </w:r>
      <w:r w:rsidRPr="004F2EFC">
        <w:rPr>
          <w:rFonts w:cstheme="minorHAnsi"/>
          <w:b w:val="0"/>
          <w:bCs w:val="0"/>
          <w:color w:val="auto"/>
          <w:sz w:val="24"/>
          <w:szCs w:val="24"/>
        </w:rPr>
        <w:t>.</w:t>
      </w:r>
    </w:p>
    <w:tbl>
      <w:tblPr>
        <w:tblStyle w:val="Tablaconcuadrcula"/>
        <w:tblW w:w="0" w:type="auto"/>
        <w:jc w:val="center"/>
        <w:tblLook w:val="04A0" w:firstRow="1" w:lastRow="0" w:firstColumn="1" w:lastColumn="0" w:noHBand="0" w:noVBand="1"/>
      </w:tblPr>
      <w:tblGrid>
        <w:gridCol w:w="2444"/>
        <w:gridCol w:w="2684"/>
        <w:gridCol w:w="897"/>
        <w:gridCol w:w="830"/>
      </w:tblGrid>
      <w:tr w:rsidR="00340963" w:rsidRPr="00C81889" w:rsidTr="00312E71">
        <w:trPr>
          <w:jc w:val="center"/>
        </w:trPr>
        <w:tc>
          <w:tcPr>
            <w:tcW w:w="2444" w:type="dxa"/>
          </w:tcPr>
          <w:p w:rsidR="00340963" w:rsidRPr="00C81889" w:rsidRDefault="00340963" w:rsidP="00AF7B42">
            <w:pPr>
              <w:tabs>
                <w:tab w:val="left" w:pos="567"/>
              </w:tabs>
              <w:autoSpaceDE w:val="0"/>
              <w:autoSpaceDN w:val="0"/>
              <w:adjustRightInd w:val="0"/>
              <w:spacing w:line="360" w:lineRule="auto"/>
              <w:jc w:val="center"/>
              <w:rPr>
                <w:rFonts w:cstheme="minorHAnsi"/>
                <w:b/>
                <w:sz w:val="24"/>
                <w:szCs w:val="24"/>
              </w:rPr>
            </w:pPr>
            <w:r w:rsidRPr="00C81889">
              <w:rPr>
                <w:rFonts w:cstheme="minorHAnsi"/>
                <w:b/>
                <w:sz w:val="24"/>
                <w:szCs w:val="24"/>
              </w:rPr>
              <w:t>Subescala</w:t>
            </w:r>
          </w:p>
        </w:tc>
        <w:tc>
          <w:tcPr>
            <w:tcW w:w="2684" w:type="dxa"/>
          </w:tcPr>
          <w:p w:rsidR="00340963" w:rsidRPr="00C81889" w:rsidRDefault="00340963" w:rsidP="00AF7B42">
            <w:pPr>
              <w:tabs>
                <w:tab w:val="left" w:pos="567"/>
              </w:tabs>
              <w:autoSpaceDE w:val="0"/>
              <w:autoSpaceDN w:val="0"/>
              <w:adjustRightInd w:val="0"/>
              <w:spacing w:line="360" w:lineRule="auto"/>
              <w:jc w:val="center"/>
              <w:rPr>
                <w:rFonts w:cstheme="minorHAnsi"/>
                <w:b/>
                <w:sz w:val="24"/>
                <w:szCs w:val="24"/>
              </w:rPr>
            </w:pPr>
            <w:r w:rsidRPr="00C81889">
              <w:rPr>
                <w:rFonts w:cstheme="minorHAnsi"/>
                <w:b/>
                <w:sz w:val="24"/>
                <w:szCs w:val="24"/>
              </w:rPr>
              <w:t>Valor del estadístico</w:t>
            </w:r>
          </w:p>
        </w:tc>
        <w:tc>
          <w:tcPr>
            <w:tcW w:w="897" w:type="dxa"/>
          </w:tcPr>
          <w:p w:rsidR="00340963" w:rsidRPr="00C81889" w:rsidRDefault="00340963" w:rsidP="00AF7B42">
            <w:pPr>
              <w:tabs>
                <w:tab w:val="left" w:pos="567"/>
              </w:tabs>
              <w:autoSpaceDE w:val="0"/>
              <w:autoSpaceDN w:val="0"/>
              <w:adjustRightInd w:val="0"/>
              <w:spacing w:line="360" w:lineRule="auto"/>
              <w:jc w:val="center"/>
              <w:rPr>
                <w:rFonts w:cstheme="minorHAnsi"/>
                <w:b/>
                <w:sz w:val="24"/>
                <w:szCs w:val="24"/>
              </w:rPr>
            </w:pPr>
            <w:r w:rsidRPr="00C81889">
              <w:rPr>
                <w:rFonts w:cstheme="minorHAnsi"/>
                <w:b/>
                <w:sz w:val="24"/>
                <w:szCs w:val="24"/>
              </w:rPr>
              <w:t>Media</w:t>
            </w:r>
          </w:p>
        </w:tc>
        <w:tc>
          <w:tcPr>
            <w:tcW w:w="830" w:type="dxa"/>
          </w:tcPr>
          <w:p w:rsidR="00340963" w:rsidRPr="00C81889" w:rsidRDefault="00340963" w:rsidP="00AF7B42">
            <w:pPr>
              <w:tabs>
                <w:tab w:val="left" w:pos="567"/>
              </w:tabs>
              <w:autoSpaceDE w:val="0"/>
              <w:autoSpaceDN w:val="0"/>
              <w:adjustRightInd w:val="0"/>
              <w:spacing w:line="360" w:lineRule="auto"/>
              <w:jc w:val="center"/>
              <w:rPr>
                <w:rFonts w:cstheme="minorHAnsi"/>
                <w:b/>
                <w:sz w:val="24"/>
                <w:szCs w:val="24"/>
              </w:rPr>
            </w:pPr>
            <w:r w:rsidRPr="00C81889">
              <w:rPr>
                <w:rFonts w:cstheme="minorHAnsi"/>
                <w:b/>
                <w:sz w:val="24"/>
                <w:szCs w:val="24"/>
              </w:rPr>
              <w:t>Sig.</w:t>
            </w:r>
          </w:p>
        </w:tc>
      </w:tr>
      <w:tr w:rsidR="00340963" w:rsidRPr="00C81889" w:rsidTr="00312E71">
        <w:trPr>
          <w:jc w:val="center"/>
        </w:trPr>
        <w:tc>
          <w:tcPr>
            <w:tcW w:w="2444" w:type="dxa"/>
          </w:tcPr>
          <w:p w:rsidR="00340963" w:rsidRPr="00C81889" w:rsidRDefault="00340963" w:rsidP="00AF7B42">
            <w:pPr>
              <w:tabs>
                <w:tab w:val="left" w:pos="567"/>
              </w:tabs>
              <w:autoSpaceDE w:val="0"/>
              <w:autoSpaceDN w:val="0"/>
              <w:adjustRightInd w:val="0"/>
              <w:spacing w:line="360" w:lineRule="auto"/>
              <w:jc w:val="both"/>
              <w:rPr>
                <w:rFonts w:cstheme="minorHAnsi"/>
                <w:sz w:val="24"/>
                <w:szCs w:val="24"/>
              </w:rPr>
            </w:pPr>
            <w:r w:rsidRPr="00C81889">
              <w:rPr>
                <w:rFonts w:cstheme="minorHAnsi"/>
                <w:sz w:val="24"/>
                <w:szCs w:val="24"/>
              </w:rPr>
              <w:t>Motivo superficial</w:t>
            </w:r>
          </w:p>
        </w:tc>
        <w:tc>
          <w:tcPr>
            <w:tcW w:w="2684" w:type="dxa"/>
          </w:tcPr>
          <w:p w:rsidR="00340963" w:rsidRPr="00C81889" w:rsidRDefault="00340963" w:rsidP="00AF7B42">
            <w:pPr>
              <w:tabs>
                <w:tab w:val="left" w:pos="567"/>
              </w:tabs>
              <w:autoSpaceDE w:val="0"/>
              <w:autoSpaceDN w:val="0"/>
              <w:adjustRightInd w:val="0"/>
              <w:spacing w:line="360" w:lineRule="auto"/>
              <w:jc w:val="center"/>
              <w:rPr>
                <w:rFonts w:cstheme="minorHAnsi"/>
                <w:sz w:val="24"/>
                <w:szCs w:val="24"/>
              </w:rPr>
            </w:pPr>
            <w:r w:rsidRPr="00C81889">
              <w:rPr>
                <w:rFonts w:cstheme="minorHAnsi"/>
                <w:sz w:val="24"/>
                <w:szCs w:val="24"/>
              </w:rPr>
              <w:t>2.338</w:t>
            </w:r>
          </w:p>
        </w:tc>
        <w:tc>
          <w:tcPr>
            <w:tcW w:w="897" w:type="dxa"/>
          </w:tcPr>
          <w:p w:rsidR="00340963" w:rsidRPr="00C81889" w:rsidRDefault="00340963" w:rsidP="00AF7B42">
            <w:pPr>
              <w:tabs>
                <w:tab w:val="left" w:pos="567"/>
              </w:tabs>
              <w:autoSpaceDE w:val="0"/>
              <w:autoSpaceDN w:val="0"/>
              <w:adjustRightInd w:val="0"/>
              <w:spacing w:line="360" w:lineRule="auto"/>
              <w:jc w:val="center"/>
              <w:rPr>
                <w:rFonts w:cstheme="minorHAnsi"/>
                <w:sz w:val="24"/>
                <w:szCs w:val="24"/>
              </w:rPr>
            </w:pPr>
            <w:r w:rsidRPr="00C81889">
              <w:rPr>
                <w:rFonts w:cstheme="minorHAnsi"/>
                <w:sz w:val="24"/>
                <w:szCs w:val="24"/>
              </w:rPr>
              <w:t>13.72</w:t>
            </w:r>
          </w:p>
        </w:tc>
        <w:tc>
          <w:tcPr>
            <w:tcW w:w="830" w:type="dxa"/>
          </w:tcPr>
          <w:p w:rsidR="00340963" w:rsidRPr="00C81889" w:rsidRDefault="00340963" w:rsidP="00AF7B42">
            <w:pPr>
              <w:tabs>
                <w:tab w:val="left" w:pos="567"/>
              </w:tabs>
              <w:autoSpaceDE w:val="0"/>
              <w:autoSpaceDN w:val="0"/>
              <w:adjustRightInd w:val="0"/>
              <w:spacing w:line="360" w:lineRule="auto"/>
              <w:jc w:val="center"/>
              <w:rPr>
                <w:rFonts w:cstheme="minorHAnsi"/>
                <w:b/>
                <w:sz w:val="24"/>
                <w:szCs w:val="24"/>
              </w:rPr>
            </w:pPr>
            <w:r w:rsidRPr="00C81889">
              <w:rPr>
                <w:rFonts w:cstheme="minorHAnsi"/>
                <w:b/>
                <w:sz w:val="24"/>
                <w:szCs w:val="24"/>
              </w:rPr>
              <w:t>0.020</w:t>
            </w:r>
          </w:p>
        </w:tc>
      </w:tr>
      <w:tr w:rsidR="00340963" w:rsidRPr="00C81889" w:rsidTr="00312E71">
        <w:trPr>
          <w:jc w:val="center"/>
        </w:trPr>
        <w:tc>
          <w:tcPr>
            <w:tcW w:w="2444" w:type="dxa"/>
          </w:tcPr>
          <w:p w:rsidR="00340963" w:rsidRPr="00C81889" w:rsidRDefault="00340963" w:rsidP="00AF7B42">
            <w:pPr>
              <w:tabs>
                <w:tab w:val="left" w:pos="567"/>
              </w:tabs>
              <w:autoSpaceDE w:val="0"/>
              <w:autoSpaceDN w:val="0"/>
              <w:adjustRightInd w:val="0"/>
              <w:spacing w:line="360" w:lineRule="auto"/>
              <w:jc w:val="both"/>
              <w:rPr>
                <w:rFonts w:cstheme="minorHAnsi"/>
                <w:sz w:val="24"/>
                <w:szCs w:val="24"/>
              </w:rPr>
            </w:pPr>
            <w:r w:rsidRPr="00C81889">
              <w:rPr>
                <w:rFonts w:cstheme="minorHAnsi"/>
                <w:sz w:val="24"/>
                <w:szCs w:val="24"/>
              </w:rPr>
              <w:t>Estrategia superficial</w:t>
            </w:r>
          </w:p>
        </w:tc>
        <w:tc>
          <w:tcPr>
            <w:tcW w:w="2684" w:type="dxa"/>
          </w:tcPr>
          <w:p w:rsidR="00340963" w:rsidRPr="00C81889" w:rsidRDefault="00340963" w:rsidP="00AF7B42">
            <w:pPr>
              <w:tabs>
                <w:tab w:val="left" w:pos="567"/>
              </w:tabs>
              <w:autoSpaceDE w:val="0"/>
              <w:autoSpaceDN w:val="0"/>
              <w:adjustRightInd w:val="0"/>
              <w:spacing w:line="360" w:lineRule="auto"/>
              <w:jc w:val="center"/>
              <w:rPr>
                <w:rFonts w:cstheme="minorHAnsi"/>
                <w:sz w:val="24"/>
                <w:szCs w:val="24"/>
              </w:rPr>
            </w:pPr>
            <w:r w:rsidRPr="00C81889">
              <w:rPr>
                <w:rFonts w:cstheme="minorHAnsi"/>
                <w:sz w:val="24"/>
                <w:szCs w:val="24"/>
              </w:rPr>
              <w:t>2.337</w:t>
            </w:r>
          </w:p>
        </w:tc>
        <w:tc>
          <w:tcPr>
            <w:tcW w:w="897" w:type="dxa"/>
          </w:tcPr>
          <w:p w:rsidR="00340963" w:rsidRPr="00C81889" w:rsidRDefault="00340963" w:rsidP="00AF7B42">
            <w:pPr>
              <w:tabs>
                <w:tab w:val="left" w:pos="567"/>
              </w:tabs>
              <w:autoSpaceDE w:val="0"/>
              <w:autoSpaceDN w:val="0"/>
              <w:adjustRightInd w:val="0"/>
              <w:spacing w:line="360" w:lineRule="auto"/>
              <w:jc w:val="center"/>
              <w:rPr>
                <w:rFonts w:cstheme="minorHAnsi"/>
                <w:sz w:val="24"/>
                <w:szCs w:val="24"/>
              </w:rPr>
            </w:pPr>
            <w:r w:rsidRPr="00C81889">
              <w:rPr>
                <w:rFonts w:cstheme="minorHAnsi"/>
                <w:sz w:val="24"/>
                <w:szCs w:val="24"/>
              </w:rPr>
              <w:t>12.46</w:t>
            </w:r>
          </w:p>
        </w:tc>
        <w:tc>
          <w:tcPr>
            <w:tcW w:w="830" w:type="dxa"/>
          </w:tcPr>
          <w:p w:rsidR="00340963" w:rsidRPr="00C81889" w:rsidRDefault="00340963" w:rsidP="00AF7B42">
            <w:pPr>
              <w:tabs>
                <w:tab w:val="left" w:pos="567"/>
              </w:tabs>
              <w:autoSpaceDE w:val="0"/>
              <w:autoSpaceDN w:val="0"/>
              <w:adjustRightInd w:val="0"/>
              <w:spacing w:line="360" w:lineRule="auto"/>
              <w:jc w:val="center"/>
              <w:rPr>
                <w:rFonts w:cstheme="minorHAnsi"/>
                <w:sz w:val="24"/>
                <w:szCs w:val="24"/>
              </w:rPr>
            </w:pPr>
            <w:r w:rsidRPr="00C81889">
              <w:rPr>
                <w:rFonts w:cstheme="minorHAnsi"/>
                <w:sz w:val="24"/>
                <w:szCs w:val="24"/>
              </w:rPr>
              <w:t>0.071</w:t>
            </w:r>
          </w:p>
        </w:tc>
      </w:tr>
    </w:tbl>
    <w:p w:rsidR="00340963" w:rsidRPr="00C81889" w:rsidRDefault="00340963" w:rsidP="00AF7B42">
      <w:pPr>
        <w:tabs>
          <w:tab w:val="left" w:pos="567"/>
        </w:tabs>
        <w:autoSpaceDE w:val="0"/>
        <w:autoSpaceDN w:val="0"/>
        <w:adjustRightInd w:val="0"/>
        <w:spacing w:line="360" w:lineRule="auto"/>
        <w:jc w:val="both"/>
        <w:rPr>
          <w:rFonts w:cstheme="minorHAnsi"/>
          <w:sz w:val="24"/>
          <w:szCs w:val="24"/>
        </w:rPr>
      </w:pPr>
    </w:p>
    <w:p w:rsidR="004F2EFC" w:rsidRPr="00C81889" w:rsidRDefault="00340963" w:rsidP="00AF7B42">
      <w:pPr>
        <w:tabs>
          <w:tab w:val="left" w:pos="567"/>
        </w:tabs>
        <w:autoSpaceDE w:val="0"/>
        <w:autoSpaceDN w:val="0"/>
        <w:adjustRightInd w:val="0"/>
        <w:spacing w:line="360" w:lineRule="auto"/>
        <w:jc w:val="both"/>
        <w:rPr>
          <w:rFonts w:cstheme="minorHAnsi"/>
          <w:sz w:val="24"/>
          <w:szCs w:val="24"/>
        </w:rPr>
      </w:pPr>
      <w:r w:rsidRPr="00C81889">
        <w:rPr>
          <w:rFonts w:cstheme="minorHAnsi"/>
          <w:sz w:val="24"/>
          <w:szCs w:val="24"/>
        </w:rPr>
        <w:t xml:space="preserve">Por los datos obtenidos, se aprecia que el valor de significancia observado en el Motivo superficial es 0.020 menor a 0.05 (α), por lo que se rechaza la hipótesis nula de igualdad de medias en ambos grupos en este aspecto, esto es, las medias en los Grupo 1 y Grupo 2 son diferentes en lo que respecta a la adopción de estrategias superficiales. La diferencia de medias en este aspecto es de 1.261, lo que expresa que el efecto en el aspecto analizado es muy ligero. </w:t>
      </w:r>
    </w:p>
    <w:p w:rsidR="00340963" w:rsidRPr="00AF7B42" w:rsidRDefault="002D48DA" w:rsidP="00AF7B42">
      <w:pPr>
        <w:tabs>
          <w:tab w:val="left" w:pos="567"/>
        </w:tabs>
        <w:autoSpaceDE w:val="0"/>
        <w:autoSpaceDN w:val="0"/>
        <w:adjustRightInd w:val="0"/>
        <w:spacing w:line="360" w:lineRule="auto"/>
        <w:jc w:val="both"/>
        <w:rPr>
          <w:rFonts w:ascii="Calibri" w:hAnsi="Calibri" w:cstheme="minorHAnsi"/>
          <w:b/>
          <w:sz w:val="28"/>
          <w:szCs w:val="24"/>
        </w:rPr>
      </w:pPr>
      <w:r w:rsidRPr="00AF7B42">
        <w:rPr>
          <w:rFonts w:ascii="Calibri" w:hAnsi="Calibri" w:cstheme="minorHAnsi"/>
          <w:b/>
          <w:sz w:val="28"/>
          <w:szCs w:val="24"/>
        </w:rPr>
        <w:t xml:space="preserve">Discusión </w:t>
      </w:r>
    </w:p>
    <w:p w:rsidR="00D326A7" w:rsidRPr="00C81889" w:rsidRDefault="00D326A7" w:rsidP="00AF7B42">
      <w:pPr>
        <w:spacing w:line="360" w:lineRule="auto"/>
        <w:jc w:val="both"/>
        <w:rPr>
          <w:rFonts w:cstheme="minorHAnsi"/>
          <w:sz w:val="24"/>
          <w:szCs w:val="24"/>
        </w:rPr>
      </w:pPr>
      <w:r w:rsidRPr="00C81889">
        <w:rPr>
          <w:rFonts w:cstheme="minorHAnsi"/>
          <w:sz w:val="24"/>
          <w:szCs w:val="24"/>
        </w:rPr>
        <w:t xml:space="preserve">En este estudio el enfoque de aprendizaje que privilegian más los estudiantes fue el enfoque profundo, </w:t>
      </w:r>
      <w:r w:rsidR="004F2EFC">
        <w:rPr>
          <w:rFonts w:cstheme="minorHAnsi"/>
          <w:sz w:val="24"/>
          <w:szCs w:val="24"/>
        </w:rPr>
        <w:t>el cual,</w:t>
      </w:r>
      <w:r w:rsidRPr="00C81889">
        <w:rPr>
          <w:rFonts w:cstheme="minorHAnsi"/>
          <w:sz w:val="24"/>
          <w:szCs w:val="24"/>
        </w:rPr>
        <w:t xml:space="preserve"> en cierta medida</w:t>
      </w:r>
      <w:r w:rsidR="004F2EFC">
        <w:rPr>
          <w:rFonts w:cstheme="minorHAnsi"/>
          <w:sz w:val="24"/>
          <w:szCs w:val="24"/>
        </w:rPr>
        <w:t>,</w:t>
      </w:r>
      <w:r w:rsidRPr="00C81889">
        <w:rPr>
          <w:rFonts w:cstheme="minorHAnsi"/>
          <w:sz w:val="24"/>
          <w:szCs w:val="24"/>
        </w:rPr>
        <w:t xml:space="preserve"> </w:t>
      </w:r>
      <w:r w:rsidR="00FF77B5" w:rsidRPr="00C81889">
        <w:rPr>
          <w:rFonts w:cstheme="minorHAnsi"/>
          <w:sz w:val="24"/>
          <w:szCs w:val="24"/>
        </w:rPr>
        <w:t>supone</w:t>
      </w:r>
      <w:r w:rsidRPr="00C81889">
        <w:rPr>
          <w:rFonts w:cstheme="minorHAnsi"/>
          <w:sz w:val="24"/>
          <w:szCs w:val="24"/>
        </w:rPr>
        <w:t xml:space="preserve"> que al ser estudiantes universitarios, han desarrollado cierto compromiso y estrategias de aprendizaje para el logro de sus objetivos académicos. Lo anterior refleja lo expresado por </w:t>
      </w:r>
      <w:proofErr w:type="spellStart"/>
      <w:r w:rsidR="00D31041" w:rsidRPr="00C81889">
        <w:rPr>
          <w:rFonts w:cstheme="minorHAnsi"/>
          <w:sz w:val="24"/>
          <w:szCs w:val="24"/>
        </w:rPr>
        <w:t>Entwistle</w:t>
      </w:r>
      <w:proofErr w:type="spellEnd"/>
      <w:r w:rsidR="00D31041" w:rsidRPr="00C81889">
        <w:rPr>
          <w:rFonts w:cstheme="minorHAnsi"/>
          <w:sz w:val="24"/>
          <w:szCs w:val="24"/>
        </w:rPr>
        <w:t xml:space="preserve"> (2001) respecto a que las concepciones que tienen los sujetos </w:t>
      </w:r>
      <w:r w:rsidR="004F2EFC">
        <w:rPr>
          <w:rFonts w:cstheme="minorHAnsi"/>
          <w:sz w:val="24"/>
          <w:szCs w:val="24"/>
        </w:rPr>
        <w:t>sobre</w:t>
      </w:r>
      <w:r w:rsidR="00D31041" w:rsidRPr="00C81889">
        <w:rPr>
          <w:rFonts w:cstheme="minorHAnsi"/>
          <w:sz w:val="24"/>
          <w:szCs w:val="24"/>
        </w:rPr>
        <w:t xml:space="preserve"> su aprendizaje la van desarrollando a lo largo del tiempo y evolucionan en la medida en la que la gente madura y desarrolla actividades intelectuales. </w:t>
      </w:r>
    </w:p>
    <w:p w:rsidR="00D31041" w:rsidRDefault="00BA4B28" w:rsidP="00AF7B42">
      <w:pPr>
        <w:spacing w:line="360" w:lineRule="auto"/>
        <w:jc w:val="both"/>
        <w:rPr>
          <w:rFonts w:cstheme="minorHAnsi"/>
          <w:sz w:val="24"/>
          <w:szCs w:val="24"/>
        </w:rPr>
      </w:pPr>
      <w:r w:rsidRPr="00C81889">
        <w:rPr>
          <w:rFonts w:cstheme="minorHAnsi"/>
          <w:sz w:val="24"/>
          <w:szCs w:val="24"/>
        </w:rPr>
        <w:t>En este estudio la mayoría de los estudiantes manifest</w:t>
      </w:r>
      <w:r w:rsidR="004F2EFC">
        <w:rPr>
          <w:rFonts w:cstheme="minorHAnsi"/>
          <w:sz w:val="24"/>
          <w:szCs w:val="24"/>
        </w:rPr>
        <w:t>aron</w:t>
      </w:r>
      <w:r w:rsidRPr="00C81889">
        <w:rPr>
          <w:rFonts w:cstheme="minorHAnsi"/>
          <w:sz w:val="24"/>
          <w:szCs w:val="24"/>
        </w:rPr>
        <w:t xml:space="preserve"> adoptar un enfoque profundo, datos coincidentes con el estudio realizado por Esquivel, Rodríguez y Padilla (2009)</w:t>
      </w:r>
      <w:r w:rsidR="004F2EFC">
        <w:rPr>
          <w:rFonts w:cstheme="minorHAnsi"/>
          <w:sz w:val="24"/>
          <w:szCs w:val="24"/>
        </w:rPr>
        <w:t>,</w:t>
      </w:r>
      <w:r w:rsidRPr="00C81889">
        <w:rPr>
          <w:rFonts w:cstheme="minorHAnsi"/>
          <w:sz w:val="24"/>
          <w:szCs w:val="24"/>
        </w:rPr>
        <w:t xml:space="preserve"> quienes en una población de estudiantes mexicanos de carreras de enfermería e ingeniería</w:t>
      </w:r>
      <w:r w:rsidR="004F2EFC">
        <w:rPr>
          <w:rFonts w:cstheme="minorHAnsi"/>
          <w:sz w:val="24"/>
          <w:szCs w:val="24"/>
        </w:rPr>
        <w:t xml:space="preserve"> documentaron que</w:t>
      </w:r>
      <w:r w:rsidRPr="00C81889">
        <w:rPr>
          <w:rFonts w:cstheme="minorHAnsi"/>
          <w:sz w:val="24"/>
          <w:szCs w:val="24"/>
        </w:rPr>
        <w:t xml:space="preserve"> la mayoría</w:t>
      </w:r>
      <w:r w:rsidR="00BA6AC4" w:rsidRPr="00C81889">
        <w:rPr>
          <w:rFonts w:cstheme="minorHAnsi"/>
          <w:sz w:val="24"/>
          <w:szCs w:val="24"/>
        </w:rPr>
        <w:t xml:space="preserve"> adoptó un enfoque profundo</w:t>
      </w:r>
      <w:r w:rsidR="004F2EFC">
        <w:rPr>
          <w:rFonts w:cstheme="minorHAnsi"/>
          <w:sz w:val="24"/>
          <w:szCs w:val="24"/>
        </w:rPr>
        <w:t>,</w:t>
      </w:r>
      <w:r w:rsidR="00BA6AC4" w:rsidRPr="00C81889">
        <w:rPr>
          <w:rFonts w:cstheme="minorHAnsi"/>
          <w:sz w:val="24"/>
          <w:szCs w:val="24"/>
        </w:rPr>
        <w:t xml:space="preserve"> y con Gutiérrez y López (2013)</w:t>
      </w:r>
      <w:r w:rsidR="004F2EFC">
        <w:rPr>
          <w:rFonts w:cstheme="minorHAnsi"/>
          <w:sz w:val="24"/>
          <w:szCs w:val="24"/>
        </w:rPr>
        <w:t>, que detectaron</w:t>
      </w:r>
      <w:r w:rsidR="00BA6AC4" w:rsidRPr="00C81889">
        <w:rPr>
          <w:rFonts w:cstheme="minorHAnsi"/>
          <w:sz w:val="24"/>
          <w:szCs w:val="24"/>
        </w:rPr>
        <w:t xml:space="preserve"> la predominancia en la adopción de enfoque profundo en estudiantes universitarios y el impacto que estos tienen en la calificación obtenida. </w:t>
      </w:r>
    </w:p>
    <w:p w:rsidR="00287060" w:rsidRPr="00C81889" w:rsidRDefault="00287060" w:rsidP="00AF7B42">
      <w:pPr>
        <w:spacing w:line="360" w:lineRule="auto"/>
        <w:jc w:val="both"/>
        <w:rPr>
          <w:rFonts w:cstheme="minorHAnsi"/>
          <w:sz w:val="24"/>
          <w:szCs w:val="24"/>
        </w:rPr>
      </w:pPr>
    </w:p>
    <w:p w:rsidR="00906083" w:rsidRPr="00C81889" w:rsidRDefault="00BA6AC4" w:rsidP="00AF7B42">
      <w:pPr>
        <w:spacing w:line="360" w:lineRule="auto"/>
        <w:jc w:val="both"/>
        <w:rPr>
          <w:rFonts w:cstheme="minorHAnsi"/>
          <w:sz w:val="24"/>
          <w:szCs w:val="24"/>
        </w:rPr>
      </w:pPr>
      <w:r w:rsidRPr="00C81889">
        <w:rPr>
          <w:rFonts w:cstheme="minorHAnsi"/>
          <w:sz w:val="24"/>
          <w:szCs w:val="24"/>
        </w:rPr>
        <w:lastRenderedPageBreak/>
        <w:t xml:space="preserve">Respecto a </w:t>
      </w:r>
      <w:r w:rsidR="006F4CCD" w:rsidRPr="00C81889">
        <w:rPr>
          <w:rFonts w:cstheme="minorHAnsi"/>
          <w:sz w:val="24"/>
          <w:szCs w:val="24"/>
        </w:rPr>
        <w:t>los estudiantes nombrado</w:t>
      </w:r>
      <w:r w:rsidR="004F2EFC">
        <w:rPr>
          <w:rFonts w:cstheme="minorHAnsi"/>
          <w:sz w:val="24"/>
          <w:szCs w:val="24"/>
        </w:rPr>
        <w:t>s</w:t>
      </w:r>
      <w:r w:rsidR="006F4CCD" w:rsidRPr="00C81889">
        <w:rPr>
          <w:rFonts w:cstheme="minorHAnsi"/>
          <w:sz w:val="24"/>
          <w:szCs w:val="24"/>
        </w:rPr>
        <w:t xml:space="preserve"> en este estudio como “No Clasificados” se detectó que no tienen un enfoque de aprendizaje definido, mostrando</w:t>
      </w:r>
      <w:r w:rsidR="004F2EFC">
        <w:rPr>
          <w:rFonts w:cstheme="minorHAnsi"/>
          <w:sz w:val="24"/>
          <w:szCs w:val="24"/>
        </w:rPr>
        <w:t>,</w:t>
      </w:r>
      <w:r w:rsidR="006F4CCD" w:rsidRPr="00C81889">
        <w:rPr>
          <w:rFonts w:cstheme="minorHAnsi"/>
          <w:sz w:val="24"/>
          <w:szCs w:val="24"/>
        </w:rPr>
        <w:t xml:space="preserve"> en este caso, la predominancia ligera de motivaciones superficiales y estrategias profundas</w:t>
      </w:r>
      <w:r w:rsidR="004F2EFC">
        <w:rPr>
          <w:rFonts w:cstheme="minorHAnsi"/>
          <w:sz w:val="24"/>
          <w:szCs w:val="24"/>
        </w:rPr>
        <w:t>;</w:t>
      </w:r>
      <w:r w:rsidR="006F4CCD" w:rsidRPr="00C81889">
        <w:rPr>
          <w:rFonts w:cstheme="minorHAnsi"/>
          <w:sz w:val="24"/>
          <w:szCs w:val="24"/>
        </w:rPr>
        <w:t xml:space="preserve"> </w:t>
      </w:r>
      <w:r w:rsidR="00DE413B" w:rsidRPr="00C81889">
        <w:rPr>
          <w:rFonts w:cstheme="minorHAnsi"/>
          <w:sz w:val="24"/>
          <w:szCs w:val="24"/>
        </w:rPr>
        <w:t>al respecto</w:t>
      </w:r>
      <w:r w:rsidR="004F2EFC">
        <w:rPr>
          <w:rFonts w:cstheme="minorHAnsi"/>
          <w:sz w:val="24"/>
          <w:szCs w:val="24"/>
        </w:rPr>
        <w:t>,</w:t>
      </w:r>
      <w:r w:rsidR="00DE413B" w:rsidRPr="00C81889">
        <w:rPr>
          <w:rFonts w:cstheme="minorHAnsi"/>
          <w:sz w:val="24"/>
          <w:szCs w:val="24"/>
        </w:rPr>
        <w:t xml:space="preserve"> </w:t>
      </w:r>
      <w:proofErr w:type="spellStart"/>
      <w:r w:rsidR="00DE413B" w:rsidRPr="00C81889">
        <w:rPr>
          <w:rFonts w:cstheme="minorHAnsi"/>
          <w:sz w:val="24"/>
          <w:szCs w:val="24"/>
        </w:rPr>
        <w:t>Gijbels</w:t>
      </w:r>
      <w:proofErr w:type="spellEnd"/>
      <w:r w:rsidR="00DE413B" w:rsidRPr="00C81889">
        <w:rPr>
          <w:rFonts w:cstheme="minorHAnsi"/>
          <w:sz w:val="24"/>
          <w:szCs w:val="24"/>
        </w:rPr>
        <w:t xml:space="preserve">, Van de </w:t>
      </w:r>
      <w:proofErr w:type="spellStart"/>
      <w:r w:rsidR="00DE413B" w:rsidRPr="00C81889">
        <w:rPr>
          <w:rFonts w:cstheme="minorHAnsi"/>
          <w:sz w:val="24"/>
          <w:szCs w:val="24"/>
        </w:rPr>
        <w:t>Watering</w:t>
      </w:r>
      <w:proofErr w:type="spellEnd"/>
      <w:r w:rsidR="00DE413B" w:rsidRPr="00C81889">
        <w:rPr>
          <w:rFonts w:cstheme="minorHAnsi"/>
          <w:sz w:val="24"/>
          <w:szCs w:val="24"/>
        </w:rPr>
        <w:t xml:space="preserve"> </w:t>
      </w:r>
      <w:r w:rsidR="00906083" w:rsidRPr="00C81889">
        <w:rPr>
          <w:rFonts w:cstheme="minorHAnsi"/>
          <w:sz w:val="24"/>
          <w:szCs w:val="24"/>
        </w:rPr>
        <w:t xml:space="preserve">y </w:t>
      </w:r>
      <w:r w:rsidR="00DE413B" w:rsidRPr="00C81889">
        <w:rPr>
          <w:rFonts w:cstheme="minorHAnsi"/>
          <w:sz w:val="24"/>
          <w:szCs w:val="24"/>
        </w:rPr>
        <w:t xml:space="preserve">Van den Boss </w:t>
      </w:r>
      <w:r w:rsidR="00906083" w:rsidRPr="00C81889">
        <w:rPr>
          <w:rFonts w:cstheme="minorHAnsi"/>
          <w:sz w:val="24"/>
          <w:szCs w:val="24"/>
        </w:rPr>
        <w:t xml:space="preserve">(2005) </w:t>
      </w:r>
      <w:r w:rsidR="00DE413B" w:rsidRPr="00C81889">
        <w:rPr>
          <w:rFonts w:cstheme="minorHAnsi"/>
          <w:sz w:val="24"/>
          <w:szCs w:val="24"/>
        </w:rPr>
        <w:t xml:space="preserve">argumentan </w:t>
      </w:r>
      <w:r w:rsidR="00906083" w:rsidRPr="00C81889">
        <w:rPr>
          <w:rFonts w:cstheme="minorHAnsi"/>
          <w:sz w:val="24"/>
          <w:szCs w:val="24"/>
        </w:rPr>
        <w:t>que aquellos estudiantes que obtienen puntajes altos o bajos en ambos enfoques, regularmente son estudiantes novatos que desconocen sus propias destrezas meta cognitivas y carecen de habilidades para evaluar sus propias estrategias de aprendizaje.</w:t>
      </w:r>
    </w:p>
    <w:p w:rsidR="00FF77B5" w:rsidRPr="00C81889" w:rsidRDefault="00FF77B5" w:rsidP="00AF7B42">
      <w:pPr>
        <w:spacing w:line="360" w:lineRule="auto"/>
        <w:jc w:val="both"/>
        <w:rPr>
          <w:rFonts w:cstheme="minorHAnsi"/>
          <w:sz w:val="24"/>
          <w:szCs w:val="24"/>
        </w:rPr>
      </w:pPr>
      <w:r w:rsidRPr="00C81889">
        <w:rPr>
          <w:rFonts w:cstheme="minorHAnsi"/>
          <w:sz w:val="24"/>
          <w:szCs w:val="24"/>
        </w:rPr>
        <w:t>En este trabajo no se encontraron diferencias respecto a la adopción de un determinado enfoque de aprendizaje y la edad de los participantes, resultados que no coinciden con los encontrados por García (2005) en el cual la autora detecta la adopción de un enfoque profundo en estudiantes de mayor edad</w:t>
      </w:r>
      <w:r w:rsidR="00063DFC" w:rsidRPr="00C81889">
        <w:rPr>
          <w:rFonts w:cstheme="minorHAnsi"/>
          <w:sz w:val="24"/>
          <w:szCs w:val="24"/>
        </w:rPr>
        <w:t xml:space="preserve"> (26 años en adelante)</w:t>
      </w:r>
      <w:r w:rsidRPr="00C81889">
        <w:rPr>
          <w:rFonts w:cstheme="minorHAnsi"/>
          <w:sz w:val="24"/>
          <w:szCs w:val="24"/>
        </w:rPr>
        <w:t xml:space="preserve">. </w:t>
      </w:r>
    </w:p>
    <w:p w:rsidR="001B068A" w:rsidRPr="00AF7B42" w:rsidRDefault="002D27E8" w:rsidP="00AF7B42">
      <w:pPr>
        <w:spacing w:line="360" w:lineRule="auto"/>
        <w:rPr>
          <w:rFonts w:ascii="Calibri" w:hAnsi="Calibri" w:cstheme="minorHAnsi"/>
          <w:b/>
          <w:sz w:val="28"/>
          <w:szCs w:val="24"/>
        </w:rPr>
      </w:pPr>
      <w:r w:rsidRPr="00AF7B42">
        <w:rPr>
          <w:rFonts w:ascii="Calibri" w:hAnsi="Calibri" w:cstheme="minorHAnsi"/>
          <w:b/>
          <w:sz w:val="28"/>
          <w:szCs w:val="24"/>
        </w:rPr>
        <w:t>Conclusiones</w:t>
      </w:r>
    </w:p>
    <w:p w:rsidR="00A6530A" w:rsidRPr="00C81889" w:rsidRDefault="00164DA0" w:rsidP="00AF7B42">
      <w:pPr>
        <w:spacing w:line="360" w:lineRule="auto"/>
        <w:jc w:val="both"/>
        <w:rPr>
          <w:rFonts w:cstheme="minorHAnsi"/>
          <w:sz w:val="24"/>
          <w:szCs w:val="24"/>
        </w:rPr>
      </w:pPr>
      <w:r w:rsidRPr="00C81889">
        <w:rPr>
          <w:rFonts w:cstheme="minorHAnsi"/>
          <w:sz w:val="24"/>
          <w:szCs w:val="24"/>
        </w:rPr>
        <w:t xml:space="preserve">La teoría de los enfoques de aprendizaje al aprendizaje enfatiza que el resultado del aprendizaje está influenciado por el enfoque de aprendizaje que privilegia el aprendiz, sustentados en sus motivaciones y en el empleo de </w:t>
      </w:r>
      <w:r w:rsidR="00083D7D" w:rsidRPr="00C81889">
        <w:rPr>
          <w:rFonts w:cstheme="minorHAnsi"/>
          <w:sz w:val="24"/>
          <w:szCs w:val="24"/>
        </w:rPr>
        <w:t>estrategias</w:t>
      </w:r>
      <w:r w:rsidR="006937EC" w:rsidRPr="00C81889">
        <w:rPr>
          <w:rFonts w:cstheme="minorHAnsi"/>
          <w:sz w:val="24"/>
          <w:szCs w:val="24"/>
        </w:rPr>
        <w:t>. Los estudiantes con un enfoque superficial prefieren una enseñanza más dirigida por el profesor, mientras que los que manifiestan un enfoque profundo prefieren enseñanzas más flexible</w:t>
      </w:r>
      <w:r w:rsidR="004F2EFC">
        <w:rPr>
          <w:rFonts w:cstheme="minorHAnsi"/>
          <w:sz w:val="24"/>
          <w:szCs w:val="24"/>
        </w:rPr>
        <w:t>s</w:t>
      </w:r>
      <w:r w:rsidR="006937EC" w:rsidRPr="00C81889">
        <w:rPr>
          <w:rFonts w:cstheme="minorHAnsi"/>
          <w:sz w:val="24"/>
          <w:szCs w:val="24"/>
        </w:rPr>
        <w:t>, con retos, debates y con libertad de elección</w:t>
      </w:r>
      <w:r w:rsidR="00083D7D" w:rsidRPr="00C81889">
        <w:rPr>
          <w:rFonts w:cstheme="minorHAnsi"/>
          <w:sz w:val="24"/>
          <w:szCs w:val="24"/>
        </w:rPr>
        <w:t xml:space="preserve"> (Monroy</w:t>
      </w:r>
      <w:r w:rsidR="004F2EFC">
        <w:rPr>
          <w:rFonts w:cstheme="minorHAnsi"/>
          <w:sz w:val="24"/>
          <w:szCs w:val="24"/>
        </w:rPr>
        <w:t xml:space="preserve"> </w:t>
      </w:r>
      <w:r w:rsidR="00083D7D" w:rsidRPr="00C81889">
        <w:rPr>
          <w:rFonts w:cstheme="minorHAnsi"/>
          <w:sz w:val="24"/>
          <w:szCs w:val="24"/>
        </w:rPr>
        <w:t>y Hernández Pina</w:t>
      </w:r>
      <w:r w:rsidR="004F2EFC">
        <w:rPr>
          <w:rFonts w:cstheme="minorHAnsi"/>
          <w:sz w:val="24"/>
          <w:szCs w:val="24"/>
        </w:rPr>
        <w:t>,</w:t>
      </w:r>
      <w:r w:rsidR="00083D7D" w:rsidRPr="00C81889">
        <w:rPr>
          <w:rFonts w:cstheme="minorHAnsi"/>
          <w:sz w:val="24"/>
          <w:szCs w:val="24"/>
        </w:rPr>
        <w:t xml:space="preserve"> 2014).</w:t>
      </w:r>
    </w:p>
    <w:p w:rsidR="006937EC" w:rsidRPr="00C81889" w:rsidRDefault="006937EC" w:rsidP="00AF7B42">
      <w:pPr>
        <w:spacing w:line="360" w:lineRule="auto"/>
        <w:jc w:val="both"/>
        <w:rPr>
          <w:rFonts w:cstheme="minorHAnsi"/>
          <w:sz w:val="24"/>
          <w:szCs w:val="24"/>
        </w:rPr>
      </w:pPr>
      <w:r w:rsidRPr="00C81889">
        <w:rPr>
          <w:rFonts w:cstheme="minorHAnsi"/>
          <w:sz w:val="24"/>
          <w:szCs w:val="24"/>
        </w:rPr>
        <w:t>Siendo es</w:t>
      </w:r>
      <w:r w:rsidR="00C60FEC">
        <w:rPr>
          <w:rFonts w:cstheme="minorHAnsi"/>
          <w:sz w:val="24"/>
          <w:szCs w:val="24"/>
        </w:rPr>
        <w:t>tudiantes de nivel superior</w:t>
      </w:r>
      <w:r w:rsidRPr="00C81889">
        <w:rPr>
          <w:rFonts w:cstheme="minorHAnsi"/>
          <w:sz w:val="24"/>
          <w:szCs w:val="24"/>
        </w:rPr>
        <w:t>, es necesario fomentar en ellos el desarrollo de estrategias de más alto nivel cognitivo, de mejor calidad, con un sentido crítico en el desarrollo de sus actividades académicas, situación que debe promoverse desde los niveles inici</w:t>
      </w:r>
      <w:r w:rsidR="008A44FF" w:rsidRPr="00C81889">
        <w:rPr>
          <w:rFonts w:cstheme="minorHAnsi"/>
          <w:sz w:val="24"/>
          <w:szCs w:val="24"/>
        </w:rPr>
        <w:t xml:space="preserve">ales de su formación académica. </w:t>
      </w:r>
    </w:p>
    <w:p w:rsidR="00013C8F" w:rsidRPr="00C81889" w:rsidRDefault="00013C8F" w:rsidP="00AF7B42">
      <w:pPr>
        <w:spacing w:line="360" w:lineRule="auto"/>
        <w:jc w:val="both"/>
        <w:rPr>
          <w:rFonts w:cstheme="minorHAnsi"/>
          <w:sz w:val="24"/>
          <w:szCs w:val="24"/>
        </w:rPr>
      </w:pPr>
      <w:r w:rsidRPr="00C81889">
        <w:rPr>
          <w:rFonts w:cstheme="minorHAnsi"/>
          <w:sz w:val="24"/>
          <w:szCs w:val="24"/>
        </w:rPr>
        <w:t xml:space="preserve">Gutiérrez y López (2013) </w:t>
      </w:r>
      <w:r w:rsidR="008A44FF" w:rsidRPr="00C81889">
        <w:rPr>
          <w:rFonts w:cstheme="minorHAnsi"/>
          <w:sz w:val="24"/>
          <w:szCs w:val="24"/>
        </w:rPr>
        <w:t xml:space="preserve">establecen que el proceso de formación de estudiantes universitarios requiere que estos adquieran aprendizajes de mejor calidad, para lo cual debe existir un cambio estructural y en la concepción de los procesos que se producen en el aula. </w:t>
      </w:r>
    </w:p>
    <w:p w:rsidR="00A6530A" w:rsidRPr="00C81889" w:rsidRDefault="00642F47" w:rsidP="00AF7B42">
      <w:pPr>
        <w:spacing w:line="360" w:lineRule="auto"/>
        <w:jc w:val="both"/>
        <w:rPr>
          <w:rFonts w:cstheme="minorHAnsi"/>
          <w:sz w:val="24"/>
          <w:szCs w:val="24"/>
        </w:rPr>
      </w:pPr>
      <w:r w:rsidRPr="00C81889">
        <w:rPr>
          <w:rFonts w:cstheme="minorHAnsi"/>
          <w:sz w:val="24"/>
          <w:szCs w:val="24"/>
        </w:rPr>
        <w:t>Este tipo de investigaciones son necesarias para analizar otras variables que influyen en los enfoques de aprendizaje de los estudiantes, ya que no existen evidencias concluyentes respecto al sexo, la edad cociente intelectual y tipo de evaluación (Monroy</w:t>
      </w:r>
      <w:r w:rsidR="004F2EFC">
        <w:rPr>
          <w:rFonts w:cstheme="minorHAnsi"/>
          <w:sz w:val="24"/>
          <w:szCs w:val="24"/>
        </w:rPr>
        <w:t xml:space="preserve"> </w:t>
      </w:r>
      <w:r w:rsidRPr="00C81889">
        <w:rPr>
          <w:rFonts w:cstheme="minorHAnsi"/>
          <w:sz w:val="24"/>
          <w:szCs w:val="24"/>
        </w:rPr>
        <w:t xml:space="preserve">y Hernández Pina, 2014). </w:t>
      </w:r>
    </w:p>
    <w:p w:rsidR="002D20EC" w:rsidRPr="00C81889" w:rsidRDefault="002D20EC" w:rsidP="00AF7B42">
      <w:pPr>
        <w:spacing w:line="360" w:lineRule="auto"/>
        <w:jc w:val="both"/>
        <w:rPr>
          <w:rFonts w:cstheme="minorHAnsi"/>
          <w:sz w:val="24"/>
          <w:szCs w:val="24"/>
        </w:rPr>
      </w:pPr>
      <w:r w:rsidRPr="00C81889">
        <w:rPr>
          <w:rFonts w:cstheme="minorHAnsi"/>
          <w:sz w:val="24"/>
          <w:szCs w:val="24"/>
        </w:rPr>
        <w:lastRenderedPageBreak/>
        <w:t>Este estudio refleja un intento por proporcionar evidencia al respecto, por lo que se sugiere la realización de la misma con una muestra representativa y con estudiantes que estén cursando semestres superior</w:t>
      </w:r>
      <w:r w:rsidR="00DC22BA">
        <w:rPr>
          <w:rFonts w:cstheme="minorHAnsi"/>
          <w:sz w:val="24"/>
          <w:szCs w:val="24"/>
        </w:rPr>
        <w:t>es en la formación superior</w:t>
      </w:r>
      <w:r w:rsidRPr="00C81889">
        <w:rPr>
          <w:rFonts w:cstheme="minorHAnsi"/>
          <w:sz w:val="24"/>
          <w:szCs w:val="24"/>
        </w:rPr>
        <w:t xml:space="preserve">. </w:t>
      </w:r>
    </w:p>
    <w:p w:rsidR="00293AD3" w:rsidRPr="00C81889" w:rsidRDefault="00293AD3" w:rsidP="00AF7B42">
      <w:pPr>
        <w:spacing w:line="360" w:lineRule="auto"/>
        <w:rPr>
          <w:rFonts w:cstheme="minorHAnsi"/>
          <w:sz w:val="24"/>
          <w:szCs w:val="24"/>
        </w:rPr>
      </w:pPr>
    </w:p>
    <w:p w:rsidR="001B068A" w:rsidRPr="00AF7B42" w:rsidRDefault="00AF7B42" w:rsidP="00AF7B42">
      <w:pPr>
        <w:spacing w:line="360" w:lineRule="auto"/>
        <w:rPr>
          <w:rFonts w:ascii="Calibri" w:hAnsi="Calibri" w:cstheme="minorHAnsi"/>
          <w:b/>
          <w:sz w:val="28"/>
          <w:szCs w:val="24"/>
        </w:rPr>
      </w:pPr>
      <w:r>
        <w:rPr>
          <w:rFonts w:ascii="Calibri" w:hAnsi="Calibri" w:cstheme="minorHAnsi"/>
          <w:b/>
          <w:sz w:val="28"/>
          <w:szCs w:val="24"/>
        </w:rPr>
        <w:t>Bibliografía</w:t>
      </w:r>
    </w:p>
    <w:p w:rsidR="00AF7B42" w:rsidRPr="005F6057" w:rsidRDefault="00AF7B42" w:rsidP="00AF7B42">
      <w:pPr>
        <w:autoSpaceDE w:val="0"/>
        <w:autoSpaceDN w:val="0"/>
        <w:adjustRightInd w:val="0"/>
        <w:spacing w:after="0" w:line="360" w:lineRule="auto"/>
        <w:ind w:left="567" w:hanging="567"/>
        <w:jc w:val="both"/>
        <w:rPr>
          <w:rFonts w:ascii="Times New Roman" w:hAnsi="Times New Roman" w:cs="Times New Roman"/>
          <w:sz w:val="24"/>
          <w:szCs w:val="24"/>
        </w:rPr>
      </w:pPr>
      <w:bookmarkStart w:id="2" w:name="_GoBack"/>
      <w:proofErr w:type="spellStart"/>
      <w:r w:rsidRPr="005F6057">
        <w:rPr>
          <w:rFonts w:ascii="Times New Roman" w:hAnsi="Times New Roman" w:cs="Times New Roman"/>
          <w:sz w:val="24"/>
          <w:szCs w:val="24"/>
        </w:rPr>
        <w:t>Babbie</w:t>
      </w:r>
      <w:proofErr w:type="spellEnd"/>
      <w:r w:rsidRPr="005F6057">
        <w:rPr>
          <w:rFonts w:ascii="Times New Roman" w:hAnsi="Times New Roman" w:cs="Times New Roman"/>
          <w:sz w:val="24"/>
          <w:szCs w:val="24"/>
        </w:rPr>
        <w:t xml:space="preserve">, R. E. (1988). Métodos de investigación por encuesta. 1ª ed. México: Fondo de Cultura Económica. </w:t>
      </w:r>
    </w:p>
    <w:p w:rsidR="00AF7B42" w:rsidRPr="00FA75B6" w:rsidRDefault="00AF7B42" w:rsidP="00AF7B42">
      <w:pPr>
        <w:autoSpaceDE w:val="0"/>
        <w:autoSpaceDN w:val="0"/>
        <w:adjustRightInd w:val="0"/>
        <w:spacing w:after="0" w:line="360" w:lineRule="auto"/>
        <w:ind w:left="567" w:hanging="567"/>
        <w:jc w:val="both"/>
        <w:rPr>
          <w:rFonts w:ascii="Times New Roman" w:hAnsi="Times New Roman" w:cs="Times New Roman"/>
          <w:sz w:val="24"/>
          <w:szCs w:val="24"/>
          <w:lang w:val="en-US"/>
        </w:rPr>
      </w:pPr>
      <w:proofErr w:type="spellStart"/>
      <w:r w:rsidRPr="00FA75B6">
        <w:rPr>
          <w:rFonts w:ascii="Times New Roman" w:hAnsi="Times New Roman" w:cs="Times New Roman"/>
          <w:sz w:val="24"/>
          <w:szCs w:val="24"/>
        </w:rPr>
        <w:t>Biggs</w:t>
      </w:r>
      <w:proofErr w:type="spellEnd"/>
      <w:r w:rsidRPr="00FA75B6">
        <w:rPr>
          <w:rFonts w:ascii="Times New Roman" w:hAnsi="Times New Roman" w:cs="Times New Roman"/>
          <w:sz w:val="24"/>
          <w:szCs w:val="24"/>
        </w:rPr>
        <w:t xml:space="preserve">, J. (2006). </w:t>
      </w:r>
      <w:r w:rsidRPr="00FA75B6">
        <w:rPr>
          <w:rFonts w:ascii="Times New Roman" w:hAnsi="Times New Roman" w:cs="Times New Roman"/>
          <w:i/>
          <w:sz w:val="24"/>
          <w:szCs w:val="24"/>
        </w:rPr>
        <w:t>Calidad del aprendizaje universitario.</w:t>
      </w:r>
      <w:r w:rsidRPr="00FA75B6">
        <w:rPr>
          <w:rFonts w:ascii="Times New Roman" w:hAnsi="Times New Roman" w:cs="Times New Roman"/>
          <w:sz w:val="24"/>
          <w:szCs w:val="24"/>
        </w:rPr>
        <w:t xml:space="preserve">  2ª ed. España: Narcea Ediciones, S. A. </w:t>
      </w:r>
    </w:p>
    <w:p w:rsidR="00AF7B42" w:rsidRPr="00320828" w:rsidRDefault="00AF7B42" w:rsidP="00AF7B42">
      <w:pPr>
        <w:autoSpaceDE w:val="0"/>
        <w:autoSpaceDN w:val="0"/>
        <w:adjustRightInd w:val="0"/>
        <w:spacing w:after="0" w:line="360" w:lineRule="auto"/>
        <w:ind w:left="567" w:hanging="567"/>
        <w:jc w:val="both"/>
        <w:rPr>
          <w:rFonts w:ascii="Times New Roman" w:hAnsi="Times New Roman" w:cs="Times New Roman"/>
          <w:sz w:val="24"/>
          <w:szCs w:val="24"/>
          <w:lang w:val="en-US"/>
        </w:rPr>
      </w:pPr>
      <w:r w:rsidRPr="00FA75B6">
        <w:rPr>
          <w:rFonts w:ascii="Times New Roman" w:hAnsi="Times New Roman" w:cs="Times New Roman"/>
          <w:sz w:val="24"/>
          <w:szCs w:val="24"/>
          <w:lang w:val="en-US"/>
        </w:rPr>
        <w:t>Biggs, J. (2001a). Enhancing learning: A matter of style or approach. En Lawrence Erlbaum</w:t>
      </w:r>
      <w:r w:rsidRPr="00320828">
        <w:rPr>
          <w:rFonts w:ascii="Times New Roman" w:hAnsi="Times New Roman" w:cs="Times New Roman"/>
          <w:sz w:val="24"/>
          <w:szCs w:val="24"/>
          <w:lang w:val="en-US"/>
        </w:rPr>
        <w:t xml:space="preserve"> Associates Eds. </w:t>
      </w:r>
      <w:r w:rsidRPr="00320828">
        <w:rPr>
          <w:rFonts w:ascii="Times New Roman" w:hAnsi="Times New Roman" w:cs="Times New Roman"/>
          <w:i/>
          <w:sz w:val="24"/>
          <w:szCs w:val="24"/>
          <w:lang w:val="en-US"/>
        </w:rPr>
        <w:t>Perspectives on thinking, learning and cognitive styles</w:t>
      </w:r>
      <w:r w:rsidRPr="00320828">
        <w:rPr>
          <w:rFonts w:ascii="Times New Roman" w:hAnsi="Times New Roman" w:cs="Times New Roman"/>
          <w:sz w:val="24"/>
          <w:szCs w:val="24"/>
          <w:lang w:val="en-US"/>
        </w:rPr>
        <w:t xml:space="preserve"> (pp. 73–102) Por Robert J. Sternberg y Li Fang Zhang. </w:t>
      </w:r>
      <w:proofErr w:type="spellStart"/>
      <w:r w:rsidRPr="00320828">
        <w:rPr>
          <w:rFonts w:ascii="Times New Roman" w:hAnsi="Times New Roman" w:cs="Times New Roman"/>
          <w:sz w:val="24"/>
          <w:szCs w:val="24"/>
          <w:lang w:val="en-US"/>
        </w:rPr>
        <w:t>Estados</w:t>
      </w:r>
      <w:proofErr w:type="spellEnd"/>
      <w:r w:rsidRPr="00320828">
        <w:rPr>
          <w:rFonts w:ascii="Times New Roman" w:hAnsi="Times New Roman" w:cs="Times New Roman"/>
          <w:sz w:val="24"/>
          <w:szCs w:val="24"/>
          <w:lang w:val="en-US"/>
        </w:rPr>
        <w:t xml:space="preserve"> </w:t>
      </w:r>
      <w:proofErr w:type="spellStart"/>
      <w:r w:rsidRPr="00320828">
        <w:rPr>
          <w:rFonts w:ascii="Times New Roman" w:hAnsi="Times New Roman" w:cs="Times New Roman"/>
          <w:sz w:val="24"/>
          <w:szCs w:val="24"/>
          <w:lang w:val="en-US"/>
        </w:rPr>
        <w:t>Unidos</w:t>
      </w:r>
      <w:proofErr w:type="spellEnd"/>
      <w:r w:rsidRPr="00320828">
        <w:rPr>
          <w:rFonts w:ascii="Times New Roman" w:hAnsi="Times New Roman" w:cs="Times New Roman"/>
          <w:sz w:val="24"/>
          <w:szCs w:val="24"/>
          <w:lang w:val="en-US"/>
        </w:rPr>
        <w:t>.</w:t>
      </w:r>
    </w:p>
    <w:p w:rsidR="00AF7B42" w:rsidRPr="00320828" w:rsidRDefault="00AF7B42" w:rsidP="00AF7B42">
      <w:pPr>
        <w:autoSpaceDE w:val="0"/>
        <w:autoSpaceDN w:val="0"/>
        <w:adjustRightInd w:val="0"/>
        <w:spacing w:after="0" w:line="360" w:lineRule="auto"/>
        <w:ind w:left="567" w:hanging="567"/>
        <w:jc w:val="both"/>
        <w:rPr>
          <w:rFonts w:ascii="Times New Roman" w:hAnsi="Times New Roman" w:cs="Times New Roman"/>
          <w:sz w:val="24"/>
          <w:szCs w:val="24"/>
          <w:lang w:val="en-US"/>
        </w:rPr>
      </w:pPr>
      <w:r w:rsidRPr="00320828">
        <w:rPr>
          <w:rFonts w:ascii="Times New Roman" w:hAnsi="Times New Roman" w:cs="Times New Roman"/>
          <w:sz w:val="24"/>
          <w:szCs w:val="24"/>
          <w:lang w:val="en-US"/>
        </w:rPr>
        <w:t xml:space="preserve">Biggs, J., </w:t>
      </w:r>
      <w:proofErr w:type="spellStart"/>
      <w:r w:rsidRPr="00320828">
        <w:rPr>
          <w:rFonts w:ascii="Times New Roman" w:hAnsi="Times New Roman" w:cs="Times New Roman"/>
          <w:sz w:val="24"/>
          <w:szCs w:val="24"/>
          <w:lang w:val="en-US"/>
        </w:rPr>
        <w:t>Kember</w:t>
      </w:r>
      <w:proofErr w:type="spellEnd"/>
      <w:r w:rsidRPr="00320828">
        <w:rPr>
          <w:rFonts w:ascii="Times New Roman" w:hAnsi="Times New Roman" w:cs="Times New Roman"/>
          <w:sz w:val="24"/>
          <w:szCs w:val="24"/>
          <w:lang w:val="en-US"/>
        </w:rPr>
        <w:t xml:space="preserve">, D. &amp; Leung, D. (2001b, </w:t>
      </w:r>
      <w:proofErr w:type="spellStart"/>
      <w:r w:rsidRPr="00320828">
        <w:rPr>
          <w:rFonts w:ascii="Times New Roman" w:hAnsi="Times New Roman" w:cs="Times New Roman"/>
          <w:sz w:val="24"/>
          <w:szCs w:val="24"/>
          <w:lang w:val="en-US"/>
        </w:rPr>
        <w:t>Marzo</w:t>
      </w:r>
      <w:proofErr w:type="spellEnd"/>
      <w:r w:rsidRPr="00320828">
        <w:rPr>
          <w:rFonts w:ascii="Times New Roman" w:hAnsi="Times New Roman" w:cs="Times New Roman"/>
          <w:sz w:val="24"/>
          <w:szCs w:val="24"/>
          <w:lang w:val="en-US"/>
        </w:rPr>
        <w:t xml:space="preserve">). The revised two factor study process </w:t>
      </w:r>
      <w:proofErr w:type="spellStart"/>
      <w:r w:rsidRPr="00320828">
        <w:rPr>
          <w:rFonts w:ascii="Times New Roman" w:hAnsi="Times New Roman" w:cs="Times New Roman"/>
          <w:sz w:val="24"/>
          <w:szCs w:val="24"/>
          <w:lang w:val="en-US"/>
        </w:rPr>
        <w:t>questinnaire</w:t>
      </w:r>
      <w:proofErr w:type="spellEnd"/>
      <w:r w:rsidRPr="00320828">
        <w:rPr>
          <w:rFonts w:ascii="Times New Roman" w:hAnsi="Times New Roman" w:cs="Times New Roman"/>
          <w:sz w:val="24"/>
          <w:szCs w:val="24"/>
          <w:lang w:val="en-US"/>
        </w:rPr>
        <w:t xml:space="preserve">: R-SPQ-2F. En </w:t>
      </w:r>
      <w:r w:rsidRPr="00320828">
        <w:rPr>
          <w:rFonts w:ascii="Times New Roman" w:hAnsi="Times New Roman" w:cs="Times New Roman"/>
          <w:i/>
          <w:sz w:val="24"/>
          <w:szCs w:val="24"/>
          <w:lang w:val="en-US"/>
        </w:rPr>
        <w:t>British Journal of Educational Psychology.</w:t>
      </w:r>
      <w:r w:rsidRPr="00320828">
        <w:rPr>
          <w:rFonts w:ascii="Times New Roman" w:hAnsi="Times New Roman" w:cs="Times New Roman"/>
          <w:sz w:val="24"/>
          <w:szCs w:val="24"/>
          <w:lang w:val="en-US"/>
        </w:rPr>
        <w:t xml:space="preserve"> 71. 133–149. </w:t>
      </w:r>
      <w:proofErr w:type="spellStart"/>
      <w:r w:rsidRPr="00320828">
        <w:rPr>
          <w:rFonts w:ascii="Times New Roman" w:hAnsi="Times New Roman" w:cs="Times New Roman"/>
          <w:sz w:val="24"/>
          <w:szCs w:val="24"/>
          <w:lang w:val="en-US"/>
        </w:rPr>
        <w:t>doi</w:t>
      </w:r>
      <w:proofErr w:type="spellEnd"/>
      <w:r w:rsidRPr="00320828">
        <w:rPr>
          <w:rFonts w:ascii="Times New Roman" w:hAnsi="Times New Roman" w:cs="Times New Roman"/>
          <w:sz w:val="24"/>
          <w:szCs w:val="24"/>
          <w:lang w:val="en-US"/>
        </w:rPr>
        <w:t>:</w:t>
      </w:r>
      <w:r w:rsidRPr="00320828">
        <w:rPr>
          <w:rFonts w:ascii="Times New Roman" w:hAnsi="Times New Roman" w:cs="Times New Roman"/>
          <w:color w:val="333333"/>
          <w:sz w:val="24"/>
          <w:szCs w:val="24"/>
          <w:shd w:val="clear" w:color="auto" w:fill="FFFFFF"/>
        </w:rPr>
        <w:t>10.1348/000709901158433.</w:t>
      </w:r>
    </w:p>
    <w:p w:rsidR="00AF7B42" w:rsidRPr="00320828" w:rsidRDefault="00AF7B42" w:rsidP="00AF7B42">
      <w:pPr>
        <w:autoSpaceDE w:val="0"/>
        <w:autoSpaceDN w:val="0"/>
        <w:adjustRightInd w:val="0"/>
        <w:spacing w:after="0" w:line="360" w:lineRule="auto"/>
        <w:ind w:left="567" w:hanging="567"/>
        <w:jc w:val="both"/>
        <w:rPr>
          <w:rFonts w:ascii="Times New Roman" w:hAnsi="Times New Roman" w:cs="Times New Roman"/>
          <w:sz w:val="24"/>
          <w:szCs w:val="24"/>
          <w:lang w:val="en-US"/>
        </w:rPr>
      </w:pPr>
      <w:r w:rsidRPr="00320828">
        <w:rPr>
          <w:rFonts w:ascii="Times New Roman" w:hAnsi="Times New Roman" w:cs="Times New Roman"/>
          <w:sz w:val="24"/>
          <w:szCs w:val="24"/>
          <w:lang w:val="en-US"/>
        </w:rPr>
        <w:t xml:space="preserve">Biggs, J. (1987). Student approaches to learning and studying. </w:t>
      </w:r>
      <w:proofErr w:type="spellStart"/>
      <w:r w:rsidRPr="00320828">
        <w:rPr>
          <w:rFonts w:ascii="Times New Roman" w:hAnsi="Times New Roman" w:cs="Times New Roman"/>
          <w:sz w:val="24"/>
          <w:szCs w:val="24"/>
          <w:lang w:val="en-US"/>
        </w:rPr>
        <w:t>Camberwell</w:t>
      </w:r>
      <w:proofErr w:type="spellEnd"/>
      <w:r w:rsidRPr="00320828">
        <w:rPr>
          <w:rFonts w:ascii="Times New Roman" w:hAnsi="Times New Roman" w:cs="Times New Roman"/>
          <w:sz w:val="24"/>
          <w:szCs w:val="24"/>
          <w:lang w:val="en-US"/>
        </w:rPr>
        <w:t>, Vic: Australian Council for Educational Research.</w:t>
      </w:r>
    </w:p>
    <w:p w:rsidR="00AF7B42" w:rsidRPr="00320828" w:rsidRDefault="00AF7B42" w:rsidP="00AF7B42">
      <w:pPr>
        <w:autoSpaceDE w:val="0"/>
        <w:autoSpaceDN w:val="0"/>
        <w:adjustRightInd w:val="0"/>
        <w:spacing w:after="0" w:line="360" w:lineRule="auto"/>
        <w:ind w:left="567" w:hanging="567"/>
        <w:jc w:val="both"/>
        <w:rPr>
          <w:rFonts w:ascii="Times New Roman" w:hAnsi="Times New Roman" w:cs="Times New Roman"/>
          <w:sz w:val="24"/>
          <w:szCs w:val="24"/>
          <w:lang w:val="en-US"/>
        </w:rPr>
      </w:pPr>
      <w:r w:rsidRPr="00320828">
        <w:rPr>
          <w:rFonts w:ascii="Times New Roman" w:hAnsi="Times New Roman" w:cs="Times New Roman"/>
          <w:sz w:val="24"/>
          <w:szCs w:val="24"/>
          <w:lang w:val="en-US"/>
        </w:rPr>
        <w:t xml:space="preserve">Boulton–Lewis, G., </w:t>
      </w:r>
      <w:proofErr w:type="spellStart"/>
      <w:r w:rsidRPr="00320828">
        <w:rPr>
          <w:rFonts w:ascii="Times New Roman" w:hAnsi="Times New Roman" w:cs="Times New Roman"/>
          <w:sz w:val="24"/>
          <w:szCs w:val="24"/>
          <w:lang w:val="en-US"/>
        </w:rPr>
        <w:t>Marton</w:t>
      </w:r>
      <w:proofErr w:type="spellEnd"/>
      <w:r w:rsidRPr="00320828">
        <w:rPr>
          <w:rFonts w:ascii="Times New Roman" w:hAnsi="Times New Roman" w:cs="Times New Roman"/>
          <w:sz w:val="24"/>
          <w:szCs w:val="24"/>
          <w:lang w:val="en-US"/>
        </w:rPr>
        <w:t xml:space="preserve"> F. &amp; Wills, L. (2001). The lived spaced of learning: An inquiry into Indigenous Australian University students experiences of studying. En Lawrence Erlbaum Associates Eds. </w:t>
      </w:r>
      <w:r w:rsidRPr="00320828">
        <w:rPr>
          <w:rFonts w:ascii="Times New Roman" w:hAnsi="Times New Roman" w:cs="Times New Roman"/>
          <w:i/>
          <w:sz w:val="24"/>
          <w:szCs w:val="24"/>
          <w:lang w:val="en-US"/>
        </w:rPr>
        <w:t>Perspectives on thinking, learning and cognitive styles</w:t>
      </w:r>
      <w:r w:rsidRPr="00320828">
        <w:rPr>
          <w:rFonts w:ascii="Times New Roman" w:hAnsi="Times New Roman" w:cs="Times New Roman"/>
          <w:sz w:val="24"/>
          <w:szCs w:val="24"/>
          <w:lang w:val="en-US"/>
        </w:rPr>
        <w:t xml:space="preserve"> (pp. 137–164) Por Robert J. Sternberg y Li Fang Zhang. </w:t>
      </w:r>
      <w:proofErr w:type="spellStart"/>
      <w:r w:rsidRPr="00320828">
        <w:rPr>
          <w:rFonts w:ascii="Times New Roman" w:hAnsi="Times New Roman" w:cs="Times New Roman"/>
          <w:sz w:val="24"/>
          <w:szCs w:val="24"/>
          <w:lang w:val="en-US"/>
        </w:rPr>
        <w:t>Estados</w:t>
      </w:r>
      <w:proofErr w:type="spellEnd"/>
      <w:r w:rsidRPr="00320828">
        <w:rPr>
          <w:rFonts w:ascii="Times New Roman" w:hAnsi="Times New Roman" w:cs="Times New Roman"/>
          <w:sz w:val="24"/>
          <w:szCs w:val="24"/>
          <w:lang w:val="en-US"/>
        </w:rPr>
        <w:t xml:space="preserve"> </w:t>
      </w:r>
      <w:proofErr w:type="spellStart"/>
      <w:r w:rsidRPr="00320828">
        <w:rPr>
          <w:rFonts w:ascii="Times New Roman" w:hAnsi="Times New Roman" w:cs="Times New Roman"/>
          <w:sz w:val="24"/>
          <w:szCs w:val="24"/>
          <w:lang w:val="en-US"/>
        </w:rPr>
        <w:t>Unidos</w:t>
      </w:r>
      <w:proofErr w:type="spellEnd"/>
      <w:r w:rsidRPr="00320828">
        <w:rPr>
          <w:rFonts w:ascii="Times New Roman" w:hAnsi="Times New Roman" w:cs="Times New Roman"/>
          <w:sz w:val="24"/>
          <w:szCs w:val="24"/>
          <w:lang w:val="en-US"/>
        </w:rPr>
        <w:t>.</w:t>
      </w:r>
    </w:p>
    <w:p w:rsidR="00AF7B42" w:rsidRPr="005F6057" w:rsidRDefault="00AF7B42" w:rsidP="00AF7B42">
      <w:pPr>
        <w:autoSpaceDE w:val="0"/>
        <w:autoSpaceDN w:val="0"/>
        <w:adjustRightInd w:val="0"/>
        <w:spacing w:after="0" w:line="360" w:lineRule="auto"/>
        <w:ind w:left="567" w:hanging="567"/>
        <w:jc w:val="both"/>
        <w:rPr>
          <w:rFonts w:ascii="Times New Roman" w:hAnsi="Times New Roman" w:cs="Times New Roman"/>
          <w:sz w:val="24"/>
          <w:szCs w:val="24"/>
        </w:rPr>
      </w:pPr>
      <w:r w:rsidRPr="005F6057">
        <w:rPr>
          <w:rFonts w:ascii="Times New Roman" w:hAnsi="Times New Roman" w:cs="Times New Roman"/>
          <w:sz w:val="24"/>
          <w:szCs w:val="24"/>
        </w:rPr>
        <w:t xml:space="preserve">Castillo M., A. (2013). Estadística aplicada. México, ed. Trillas. </w:t>
      </w:r>
    </w:p>
    <w:p w:rsidR="00AF7B42" w:rsidRPr="00A1001B" w:rsidRDefault="00AF7B42" w:rsidP="00AF7B42">
      <w:pPr>
        <w:autoSpaceDE w:val="0"/>
        <w:autoSpaceDN w:val="0"/>
        <w:adjustRightInd w:val="0"/>
        <w:spacing w:after="0" w:line="360" w:lineRule="auto"/>
        <w:ind w:left="567" w:hanging="567"/>
        <w:jc w:val="both"/>
        <w:rPr>
          <w:rFonts w:ascii="Times New Roman" w:hAnsi="Times New Roman" w:cs="Times New Roman"/>
          <w:sz w:val="24"/>
          <w:szCs w:val="24"/>
          <w:lang w:val="en-US"/>
        </w:rPr>
      </w:pPr>
      <w:proofErr w:type="spellStart"/>
      <w:r w:rsidRPr="00320828">
        <w:rPr>
          <w:rFonts w:ascii="Times New Roman" w:hAnsi="Times New Roman" w:cs="Times New Roman"/>
          <w:sz w:val="24"/>
          <w:szCs w:val="24"/>
          <w:lang w:val="en-US"/>
        </w:rPr>
        <w:t>Entwistle</w:t>
      </w:r>
      <w:proofErr w:type="spellEnd"/>
      <w:r w:rsidRPr="00320828">
        <w:rPr>
          <w:rFonts w:ascii="Times New Roman" w:hAnsi="Times New Roman" w:cs="Times New Roman"/>
          <w:sz w:val="24"/>
          <w:szCs w:val="24"/>
          <w:lang w:val="en-US"/>
        </w:rPr>
        <w:t xml:space="preserve">, N. &amp; Walker, P. (2001). Conceptions, styles, and approaches within higher education: Analytic abstractions and everyday experience. En Lawrence Erlbaum Associates Eds. </w:t>
      </w:r>
      <w:r w:rsidRPr="00320828">
        <w:rPr>
          <w:rFonts w:ascii="Times New Roman" w:hAnsi="Times New Roman" w:cs="Times New Roman"/>
          <w:i/>
          <w:sz w:val="24"/>
          <w:szCs w:val="24"/>
          <w:lang w:val="en-US"/>
        </w:rPr>
        <w:t>Perspectives on thinking, learning and cognitive styles</w:t>
      </w:r>
      <w:r w:rsidRPr="00320828">
        <w:rPr>
          <w:rFonts w:ascii="Times New Roman" w:hAnsi="Times New Roman" w:cs="Times New Roman"/>
          <w:sz w:val="24"/>
          <w:szCs w:val="24"/>
          <w:lang w:val="en-US"/>
        </w:rPr>
        <w:t xml:space="preserve"> (pp. 103–136) Por Robert J. Sternberg </w:t>
      </w:r>
      <w:r w:rsidRPr="00A1001B">
        <w:rPr>
          <w:rFonts w:ascii="Times New Roman" w:hAnsi="Times New Roman" w:cs="Times New Roman"/>
          <w:sz w:val="24"/>
          <w:szCs w:val="24"/>
          <w:lang w:val="en-US"/>
        </w:rPr>
        <w:t xml:space="preserve">y Li Fang Zhang. </w:t>
      </w:r>
      <w:proofErr w:type="spellStart"/>
      <w:r w:rsidRPr="00A1001B">
        <w:rPr>
          <w:rFonts w:ascii="Times New Roman" w:hAnsi="Times New Roman" w:cs="Times New Roman"/>
          <w:sz w:val="24"/>
          <w:szCs w:val="24"/>
          <w:lang w:val="en-US"/>
        </w:rPr>
        <w:t>Estados</w:t>
      </w:r>
      <w:proofErr w:type="spellEnd"/>
      <w:r w:rsidRPr="00A1001B">
        <w:rPr>
          <w:rFonts w:ascii="Times New Roman" w:hAnsi="Times New Roman" w:cs="Times New Roman"/>
          <w:sz w:val="24"/>
          <w:szCs w:val="24"/>
          <w:lang w:val="en-US"/>
        </w:rPr>
        <w:t xml:space="preserve"> </w:t>
      </w:r>
      <w:proofErr w:type="spellStart"/>
      <w:r w:rsidRPr="00A1001B">
        <w:rPr>
          <w:rFonts w:ascii="Times New Roman" w:hAnsi="Times New Roman" w:cs="Times New Roman"/>
          <w:sz w:val="24"/>
          <w:szCs w:val="24"/>
          <w:lang w:val="en-US"/>
        </w:rPr>
        <w:t>Unidos</w:t>
      </w:r>
      <w:proofErr w:type="spellEnd"/>
      <w:r w:rsidRPr="00A1001B">
        <w:rPr>
          <w:rFonts w:ascii="Times New Roman" w:hAnsi="Times New Roman" w:cs="Times New Roman"/>
          <w:sz w:val="24"/>
          <w:szCs w:val="24"/>
          <w:lang w:val="en-US"/>
        </w:rPr>
        <w:t>.</w:t>
      </w:r>
    </w:p>
    <w:p w:rsidR="00AF7B42" w:rsidRPr="00DC22BA" w:rsidRDefault="00AF7B42" w:rsidP="00AF7B42">
      <w:pPr>
        <w:autoSpaceDE w:val="0"/>
        <w:autoSpaceDN w:val="0"/>
        <w:adjustRightInd w:val="0"/>
        <w:spacing w:after="0" w:line="360" w:lineRule="auto"/>
        <w:ind w:left="567" w:hanging="567"/>
        <w:jc w:val="both"/>
        <w:rPr>
          <w:rFonts w:ascii="Times New Roman" w:hAnsi="Times New Roman" w:cs="Times New Roman"/>
          <w:color w:val="000000" w:themeColor="text1"/>
          <w:sz w:val="24"/>
          <w:szCs w:val="24"/>
        </w:rPr>
      </w:pPr>
      <w:r w:rsidRPr="00A1001B">
        <w:rPr>
          <w:rFonts w:ascii="Times New Roman" w:hAnsi="Times New Roman" w:cs="Times New Roman"/>
          <w:sz w:val="24"/>
          <w:szCs w:val="24"/>
        </w:rPr>
        <w:t xml:space="preserve">Esquivel C. J., Rodríguez N. M. C., Padilla M. V. M. (2009, Diciembre). Enfoques hacia el aprendizaje de las carreras de enfermería, ingeniería y organización deportiva”. </w:t>
      </w:r>
      <w:r w:rsidRPr="00A1001B">
        <w:rPr>
          <w:rFonts w:ascii="Times New Roman" w:hAnsi="Times New Roman" w:cs="Times New Roman"/>
          <w:i/>
          <w:sz w:val="24"/>
          <w:szCs w:val="24"/>
        </w:rPr>
        <w:t xml:space="preserve">Revista de </w:t>
      </w:r>
      <w:r w:rsidRPr="00DC22BA">
        <w:rPr>
          <w:rFonts w:ascii="Times New Roman" w:hAnsi="Times New Roman" w:cs="Times New Roman"/>
          <w:i/>
          <w:color w:val="000000" w:themeColor="text1"/>
          <w:sz w:val="24"/>
          <w:szCs w:val="24"/>
        </w:rPr>
        <w:t>Pedagogía. Escuela de educación</w:t>
      </w:r>
      <w:r w:rsidRPr="00DC22BA">
        <w:rPr>
          <w:rFonts w:ascii="Times New Roman" w:hAnsi="Times New Roman" w:cs="Times New Roman"/>
          <w:color w:val="000000" w:themeColor="text1"/>
          <w:sz w:val="24"/>
          <w:szCs w:val="24"/>
        </w:rPr>
        <w:t xml:space="preserve">. </w:t>
      </w:r>
      <w:r w:rsidRPr="00DC22BA">
        <w:rPr>
          <w:rFonts w:ascii="Times New Roman" w:hAnsi="Times New Roman" w:cs="Times New Roman"/>
          <w:color w:val="000000" w:themeColor="text1"/>
          <w:sz w:val="24"/>
          <w:szCs w:val="24"/>
          <w:lang w:val="en-US"/>
        </w:rPr>
        <w:t xml:space="preserve">30(87), </w:t>
      </w:r>
      <w:r w:rsidRPr="00DC22BA">
        <w:rPr>
          <w:rFonts w:ascii="Times New Roman" w:hAnsi="Times New Roman" w:cs="Times New Roman"/>
          <w:color w:val="000000" w:themeColor="text1"/>
          <w:sz w:val="24"/>
          <w:szCs w:val="24"/>
        </w:rPr>
        <w:t xml:space="preserve">309–331. Recuperado de: </w:t>
      </w:r>
      <w:hyperlink r:id="rId12" w:history="1">
        <w:r w:rsidRPr="00DC22BA">
          <w:rPr>
            <w:rStyle w:val="Hipervnculo"/>
            <w:rFonts w:ascii="Times New Roman" w:hAnsi="Times New Roman" w:cs="Times New Roman"/>
            <w:color w:val="000000" w:themeColor="text1"/>
            <w:sz w:val="24"/>
            <w:szCs w:val="24"/>
            <w:u w:val="none"/>
          </w:rPr>
          <w:t>http://www.scielo.org.ve/scielo.php?pid=S0798-97922009000200005&amp;script=sci_arttext</w:t>
        </w:r>
      </w:hyperlink>
      <w:r w:rsidRPr="00DC22BA">
        <w:rPr>
          <w:rFonts w:ascii="Times New Roman" w:hAnsi="Times New Roman" w:cs="Times New Roman"/>
          <w:color w:val="000000" w:themeColor="text1"/>
          <w:sz w:val="24"/>
          <w:szCs w:val="24"/>
        </w:rPr>
        <w:t xml:space="preserve">. </w:t>
      </w:r>
    </w:p>
    <w:p w:rsidR="00AF7B42" w:rsidRPr="00DC22BA" w:rsidRDefault="00AF7B42" w:rsidP="00AF7B42">
      <w:pPr>
        <w:autoSpaceDE w:val="0"/>
        <w:autoSpaceDN w:val="0"/>
        <w:adjustRightInd w:val="0"/>
        <w:spacing w:after="0" w:line="360" w:lineRule="auto"/>
        <w:ind w:left="567" w:hanging="567"/>
        <w:jc w:val="both"/>
        <w:rPr>
          <w:rFonts w:ascii="Arial" w:hAnsi="Arial" w:cs="Arial"/>
          <w:color w:val="000000" w:themeColor="text1"/>
          <w:sz w:val="24"/>
          <w:szCs w:val="24"/>
        </w:rPr>
      </w:pPr>
      <w:r w:rsidRPr="00DC22BA">
        <w:rPr>
          <w:rFonts w:ascii="Times New Roman" w:hAnsi="Times New Roman" w:cs="Times New Roman"/>
          <w:color w:val="000000" w:themeColor="text1"/>
          <w:sz w:val="24"/>
          <w:szCs w:val="24"/>
        </w:rPr>
        <w:lastRenderedPageBreak/>
        <w:t xml:space="preserve">García B., A. B. (2005, Septiembre). Estudio de los enfoques de aprendizaje en estudiantes de magisterio y psicopedagogía. </w:t>
      </w:r>
      <w:r w:rsidRPr="00DC22BA">
        <w:rPr>
          <w:rFonts w:ascii="Times New Roman" w:hAnsi="Times New Roman" w:cs="Times New Roman"/>
          <w:i/>
          <w:color w:val="000000" w:themeColor="text1"/>
          <w:sz w:val="24"/>
          <w:szCs w:val="24"/>
        </w:rPr>
        <w:t>Revista Electrónica de Investigación Psicoeducativa y Psicopedagogía</w:t>
      </w:r>
      <w:r w:rsidRPr="00DC22BA">
        <w:rPr>
          <w:rFonts w:ascii="Times New Roman" w:hAnsi="Times New Roman" w:cs="Times New Roman"/>
          <w:color w:val="000000" w:themeColor="text1"/>
          <w:sz w:val="24"/>
          <w:szCs w:val="24"/>
        </w:rPr>
        <w:t xml:space="preserve">. 3(2), 109–126.  Recuperado de: </w:t>
      </w:r>
      <w:hyperlink r:id="rId13" w:history="1">
        <w:r w:rsidRPr="00DC22BA">
          <w:rPr>
            <w:rStyle w:val="Hipervnculo"/>
            <w:rFonts w:ascii="Times New Roman" w:hAnsi="Times New Roman" w:cs="Times New Roman"/>
            <w:color w:val="000000" w:themeColor="text1"/>
            <w:sz w:val="24"/>
            <w:szCs w:val="24"/>
            <w:u w:val="none"/>
          </w:rPr>
          <w:t>http://www.investigacion-psicopedagogica.org/revista/articulos/6/espannol/Art_6_70.pdf</w:t>
        </w:r>
      </w:hyperlink>
      <w:r w:rsidRPr="00DC22BA">
        <w:rPr>
          <w:rFonts w:ascii="Arial" w:hAnsi="Arial" w:cs="Arial"/>
          <w:color w:val="000000" w:themeColor="text1"/>
          <w:sz w:val="24"/>
          <w:szCs w:val="24"/>
        </w:rPr>
        <w:t xml:space="preserve"> </w:t>
      </w:r>
    </w:p>
    <w:p w:rsidR="00AF7B42" w:rsidRPr="00DC22BA" w:rsidRDefault="00AF7B42" w:rsidP="00AF7B42">
      <w:pPr>
        <w:autoSpaceDE w:val="0"/>
        <w:autoSpaceDN w:val="0"/>
        <w:adjustRightInd w:val="0"/>
        <w:spacing w:after="0" w:line="360" w:lineRule="auto"/>
        <w:ind w:left="567" w:hanging="567"/>
        <w:jc w:val="both"/>
        <w:rPr>
          <w:rFonts w:ascii="Times New Roman" w:hAnsi="Times New Roman" w:cs="Times New Roman"/>
          <w:color w:val="000000" w:themeColor="text1"/>
          <w:sz w:val="24"/>
          <w:szCs w:val="24"/>
          <w:lang w:val="en-US"/>
        </w:rPr>
      </w:pPr>
      <w:proofErr w:type="spellStart"/>
      <w:r w:rsidRPr="00DC22BA">
        <w:rPr>
          <w:rFonts w:ascii="Times New Roman" w:hAnsi="Times New Roman" w:cs="Times New Roman"/>
          <w:color w:val="000000" w:themeColor="text1"/>
          <w:sz w:val="24"/>
          <w:szCs w:val="24"/>
        </w:rPr>
        <w:t>Gibels</w:t>
      </w:r>
      <w:proofErr w:type="spellEnd"/>
      <w:r w:rsidRPr="00DC22BA">
        <w:rPr>
          <w:rFonts w:ascii="Times New Roman" w:hAnsi="Times New Roman" w:cs="Times New Roman"/>
          <w:color w:val="000000" w:themeColor="text1"/>
          <w:sz w:val="24"/>
          <w:szCs w:val="24"/>
        </w:rPr>
        <w:t xml:space="preserve">, D., Van de </w:t>
      </w:r>
      <w:proofErr w:type="spellStart"/>
      <w:r w:rsidRPr="00DC22BA">
        <w:rPr>
          <w:rFonts w:ascii="Times New Roman" w:hAnsi="Times New Roman" w:cs="Times New Roman"/>
          <w:color w:val="000000" w:themeColor="text1"/>
          <w:sz w:val="24"/>
          <w:szCs w:val="24"/>
        </w:rPr>
        <w:t>Watering</w:t>
      </w:r>
      <w:proofErr w:type="spellEnd"/>
      <w:r w:rsidRPr="00DC22BA">
        <w:rPr>
          <w:rFonts w:ascii="Times New Roman" w:hAnsi="Times New Roman" w:cs="Times New Roman"/>
          <w:color w:val="000000" w:themeColor="text1"/>
          <w:sz w:val="24"/>
          <w:szCs w:val="24"/>
        </w:rPr>
        <w:t xml:space="preserve">, G., </w:t>
      </w:r>
      <w:proofErr w:type="spellStart"/>
      <w:r w:rsidRPr="00DC22BA">
        <w:rPr>
          <w:rFonts w:ascii="Times New Roman" w:hAnsi="Times New Roman" w:cs="Times New Roman"/>
          <w:color w:val="000000" w:themeColor="text1"/>
          <w:sz w:val="24"/>
          <w:szCs w:val="24"/>
        </w:rPr>
        <w:t>Dochy</w:t>
      </w:r>
      <w:proofErr w:type="spellEnd"/>
      <w:r w:rsidRPr="00DC22BA">
        <w:rPr>
          <w:rFonts w:ascii="Times New Roman" w:hAnsi="Times New Roman" w:cs="Times New Roman"/>
          <w:color w:val="000000" w:themeColor="text1"/>
          <w:sz w:val="24"/>
          <w:szCs w:val="24"/>
        </w:rPr>
        <w:t xml:space="preserve">, F. &amp; Van den </w:t>
      </w:r>
      <w:proofErr w:type="spellStart"/>
      <w:r w:rsidRPr="00DC22BA">
        <w:rPr>
          <w:rFonts w:ascii="Times New Roman" w:hAnsi="Times New Roman" w:cs="Times New Roman"/>
          <w:color w:val="000000" w:themeColor="text1"/>
          <w:sz w:val="24"/>
          <w:szCs w:val="24"/>
        </w:rPr>
        <w:t>Bossche</w:t>
      </w:r>
      <w:proofErr w:type="spellEnd"/>
      <w:r w:rsidRPr="00DC22BA">
        <w:rPr>
          <w:rFonts w:ascii="Times New Roman" w:hAnsi="Times New Roman" w:cs="Times New Roman"/>
          <w:color w:val="000000" w:themeColor="text1"/>
          <w:sz w:val="24"/>
          <w:szCs w:val="24"/>
        </w:rPr>
        <w:t xml:space="preserve">, P. (2005). </w:t>
      </w:r>
      <w:r w:rsidRPr="00DC22BA">
        <w:rPr>
          <w:rFonts w:ascii="Times New Roman" w:hAnsi="Times New Roman" w:cs="Times New Roman"/>
          <w:color w:val="000000" w:themeColor="text1"/>
          <w:sz w:val="24"/>
          <w:szCs w:val="24"/>
          <w:lang w:val="en-US"/>
        </w:rPr>
        <w:t xml:space="preserve">The relation between students ´approaches to learning and the assessment of learning outcomes. </w:t>
      </w:r>
      <w:r w:rsidRPr="00DC22BA">
        <w:rPr>
          <w:rFonts w:ascii="Times New Roman" w:hAnsi="Times New Roman" w:cs="Times New Roman"/>
          <w:i/>
          <w:color w:val="000000" w:themeColor="text1"/>
          <w:sz w:val="24"/>
          <w:szCs w:val="24"/>
          <w:lang w:val="en-US"/>
        </w:rPr>
        <w:t>European Journal of Psychology of Education</w:t>
      </w:r>
      <w:r w:rsidRPr="00DC22BA">
        <w:rPr>
          <w:rFonts w:ascii="Times New Roman" w:hAnsi="Times New Roman" w:cs="Times New Roman"/>
          <w:color w:val="000000" w:themeColor="text1"/>
          <w:sz w:val="24"/>
          <w:szCs w:val="24"/>
          <w:lang w:val="en-US"/>
        </w:rPr>
        <w:t xml:space="preserve">. </w:t>
      </w:r>
      <w:proofErr w:type="gramStart"/>
      <w:r w:rsidRPr="00DC22BA">
        <w:rPr>
          <w:rFonts w:ascii="Times New Roman" w:hAnsi="Times New Roman" w:cs="Times New Roman"/>
          <w:color w:val="000000" w:themeColor="text1"/>
          <w:sz w:val="24"/>
          <w:szCs w:val="24"/>
          <w:lang w:val="en-US"/>
        </w:rPr>
        <w:t>XX(</w:t>
      </w:r>
      <w:proofErr w:type="gramEnd"/>
      <w:r w:rsidRPr="00DC22BA">
        <w:rPr>
          <w:rFonts w:ascii="Times New Roman" w:hAnsi="Times New Roman" w:cs="Times New Roman"/>
          <w:color w:val="000000" w:themeColor="text1"/>
          <w:sz w:val="24"/>
          <w:szCs w:val="24"/>
          <w:lang w:val="en-US"/>
        </w:rPr>
        <w:t xml:space="preserve">4), 327–341. </w:t>
      </w:r>
      <w:proofErr w:type="spellStart"/>
      <w:r w:rsidRPr="00DC22BA">
        <w:rPr>
          <w:rFonts w:ascii="Times New Roman" w:hAnsi="Times New Roman" w:cs="Times New Roman"/>
          <w:color w:val="000000" w:themeColor="text1"/>
          <w:sz w:val="24"/>
          <w:szCs w:val="24"/>
          <w:lang w:val="en-US"/>
        </w:rPr>
        <w:t>Recuperado</w:t>
      </w:r>
      <w:proofErr w:type="spellEnd"/>
      <w:r w:rsidRPr="00DC22BA">
        <w:rPr>
          <w:rFonts w:ascii="Times New Roman" w:hAnsi="Times New Roman" w:cs="Times New Roman"/>
          <w:color w:val="000000" w:themeColor="text1"/>
          <w:sz w:val="24"/>
          <w:szCs w:val="24"/>
          <w:lang w:val="en-US"/>
        </w:rPr>
        <w:t xml:space="preserve"> de: </w:t>
      </w:r>
      <w:hyperlink r:id="rId14" w:history="1">
        <w:r w:rsidRPr="00DC22BA">
          <w:rPr>
            <w:rStyle w:val="Hipervnculo"/>
            <w:rFonts w:ascii="Times New Roman" w:hAnsi="Times New Roman" w:cs="Times New Roman"/>
            <w:color w:val="000000" w:themeColor="text1"/>
            <w:sz w:val="24"/>
            <w:szCs w:val="24"/>
            <w:u w:val="none"/>
            <w:lang w:val="en-US"/>
          </w:rPr>
          <w:t>http://citeseerx.ist.psu.edu/viewdoc/download?doi=10.1.1.499.7667&amp;rep=rep1&amp;type=pdf</w:t>
        </w:r>
      </w:hyperlink>
      <w:r w:rsidRPr="00DC22BA">
        <w:rPr>
          <w:rFonts w:ascii="Times New Roman" w:hAnsi="Times New Roman" w:cs="Times New Roman"/>
          <w:color w:val="000000" w:themeColor="text1"/>
          <w:sz w:val="24"/>
          <w:szCs w:val="24"/>
          <w:lang w:val="en-US"/>
        </w:rPr>
        <w:t xml:space="preserve"> </w:t>
      </w:r>
    </w:p>
    <w:p w:rsidR="00AF7B42" w:rsidRPr="00DC22BA" w:rsidRDefault="00AF7B42" w:rsidP="00AF7B42">
      <w:pPr>
        <w:autoSpaceDE w:val="0"/>
        <w:autoSpaceDN w:val="0"/>
        <w:adjustRightInd w:val="0"/>
        <w:spacing w:after="0" w:line="360" w:lineRule="auto"/>
        <w:ind w:left="567" w:hanging="567"/>
        <w:jc w:val="both"/>
        <w:rPr>
          <w:rFonts w:ascii="Times New Roman" w:hAnsi="Times New Roman" w:cs="Times New Roman"/>
          <w:color w:val="000000" w:themeColor="text1"/>
          <w:sz w:val="24"/>
          <w:szCs w:val="24"/>
        </w:rPr>
      </w:pPr>
      <w:r w:rsidRPr="00DC22BA">
        <w:rPr>
          <w:rFonts w:ascii="Times New Roman" w:hAnsi="Times New Roman" w:cs="Times New Roman"/>
          <w:color w:val="000000" w:themeColor="text1"/>
          <w:sz w:val="24"/>
          <w:szCs w:val="24"/>
        </w:rPr>
        <w:t xml:space="preserve">Gutiérrez, P. L., López, A. M. (2013). Relación de los enfoques de aprendizaje con el rendimiento y la estimación del tiempo dedicado por los estudiantes en la relación del prácticum. </w:t>
      </w:r>
      <w:r w:rsidRPr="00DC22BA">
        <w:rPr>
          <w:rFonts w:ascii="Times New Roman" w:hAnsi="Times New Roman" w:cs="Times New Roman"/>
          <w:i/>
          <w:color w:val="000000" w:themeColor="text1"/>
          <w:sz w:val="24"/>
          <w:szCs w:val="24"/>
        </w:rPr>
        <w:t>Bordón</w:t>
      </w:r>
      <w:r w:rsidRPr="00DC22BA">
        <w:rPr>
          <w:rFonts w:ascii="Times New Roman" w:hAnsi="Times New Roman" w:cs="Times New Roman"/>
          <w:color w:val="000000" w:themeColor="text1"/>
          <w:sz w:val="24"/>
          <w:szCs w:val="24"/>
        </w:rPr>
        <w:t xml:space="preserve">. 65(3), 25–37. Recuperado de: </w:t>
      </w:r>
      <w:hyperlink r:id="rId15" w:history="1">
        <w:r w:rsidRPr="00DC22BA">
          <w:rPr>
            <w:rStyle w:val="Hipervnculo"/>
            <w:rFonts w:ascii="Times New Roman" w:hAnsi="Times New Roman" w:cs="Times New Roman"/>
            <w:color w:val="000000" w:themeColor="text1"/>
            <w:sz w:val="24"/>
            <w:szCs w:val="24"/>
            <w:u w:val="none"/>
          </w:rPr>
          <w:t>https://gredos.usal.es/jspui/bitstream/10366/128347/5/Exploraci%C3%B3nrelaciones_Art.3.pdf</w:t>
        </w:r>
      </w:hyperlink>
      <w:r w:rsidRPr="00DC22BA">
        <w:rPr>
          <w:rFonts w:ascii="Times New Roman" w:hAnsi="Times New Roman" w:cs="Times New Roman"/>
          <w:color w:val="000000" w:themeColor="text1"/>
          <w:sz w:val="24"/>
          <w:szCs w:val="24"/>
        </w:rPr>
        <w:t xml:space="preserve">. </w:t>
      </w:r>
    </w:p>
    <w:p w:rsidR="00AF7B42" w:rsidRPr="00DC22BA" w:rsidRDefault="00AF7B42" w:rsidP="00AF7B42">
      <w:pPr>
        <w:autoSpaceDE w:val="0"/>
        <w:autoSpaceDN w:val="0"/>
        <w:adjustRightInd w:val="0"/>
        <w:spacing w:after="0" w:line="360" w:lineRule="auto"/>
        <w:ind w:left="567" w:hanging="567"/>
        <w:jc w:val="both"/>
        <w:rPr>
          <w:rFonts w:ascii="Times New Roman" w:hAnsi="Times New Roman" w:cs="Times New Roman"/>
          <w:color w:val="000000" w:themeColor="text1"/>
          <w:sz w:val="24"/>
          <w:szCs w:val="24"/>
        </w:rPr>
      </w:pPr>
      <w:r w:rsidRPr="00DC22BA">
        <w:rPr>
          <w:rFonts w:ascii="Times New Roman" w:hAnsi="Times New Roman" w:cs="Times New Roman"/>
          <w:color w:val="000000" w:themeColor="text1"/>
          <w:sz w:val="24"/>
          <w:szCs w:val="24"/>
        </w:rPr>
        <w:t>Hernández S., R., Fernández C., C., y Baptista L., P. (2003). Metodología de la investigación. 3ª ed. México: Mc. Graw Hill.</w:t>
      </w:r>
    </w:p>
    <w:p w:rsidR="00AF7B42" w:rsidRPr="00DC22BA" w:rsidRDefault="00AF7B42" w:rsidP="00AF7B42">
      <w:pPr>
        <w:autoSpaceDE w:val="0"/>
        <w:autoSpaceDN w:val="0"/>
        <w:adjustRightInd w:val="0"/>
        <w:spacing w:after="0" w:line="360" w:lineRule="auto"/>
        <w:ind w:left="567" w:hanging="567"/>
        <w:jc w:val="both"/>
        <w:rPr>
          <w:rFonts w:ascii="Times New Roman" w:hAnsi="Times New Roman" w:cs="Times New Roman"/>
          <w:color w:val="000000" w:themeColor="text1"/>
          <w:sz w:val="24"/>
          <w:szCs w:val="24"/>
        </w:rPr>
      </w:pPr>
      <w:r w:rsidRPr="00DC22BA">
        <w:rPr>
          <w:rFonts w:ascii="Times New Roman" w:hAnsi="Times New Roman" w:cs="Times New Roman"/>
          <w:color w:val="000000" w:themeColor="text1"/>
          <w:sz w:val="24"/>
          <w:szCs w:val="24"/>
          <w:lang w:val="en-US"/>
        </w:rPr>
        <w:t xml:space="preserve">Jones, C. T. (2003). </w:t>
      </w:r>
      <w:r w:rsidRPr="00DC22BA">
        <w:rPr>
          <w:rFonts w:ascii="Times New Roman" w:hAnsi="Times New Roman" w:cs="Times New Roman"/>
          <w:i/>
          <w:color w:val="000000" w:themeColor="text1"/>
          <w:sz w:val="24"/>
          <w:szCs w:val="24"/>
          <w:lang w:val="en-US"/>
        </w:rPr>
        <w:t>Biggs´s 3P Model of Learning: The role of personal characteristics and environmental influences on approaches to learning</w:t>
      </w:r>
      <w:r w:rsidRPr="00DC22BA">
        <w:rPr>
          <w:rFonts w:ascii="Times New Roman" w:hAnsi="Times New Roman" w:cs="Times New Roman"/>
          <w:color w:val="000000" w:themeColor="text1"/>
          <w:sz w:val="24"/>
          <w:szCs w:val="24"/>
          <w:lang w:val="en-US"/>
        </w:rPr>
        <w:t xml:space="preserve">. </w:t>
      </w:r>
      <w:r w:rsidRPr="00DC22BA">
        <w:rPr>
          <w:rFonts w:ascii="Times New Roman" w:hAnsi="Times New Roman" w:cs="Times New Roman"/>
          <w:color w:val="000000" w:themeColor="text1"/>
          <w:sz w:val="24"/>
          <w:szCs w:val="24"/>
        </w:rPr>
        <w:t xml:space="preserve">(PhD </w:t>
      </w:r>
      <w:proofErr w:type="spellStart"/>
      <w:r w:rsidRPr="00DC22BA">
        <w:rPr>
          <w:rFonts w:ascii="Times New Roman" w:hAnsi="Times New Roman" w:cs="Times New Roman"/>
          <w:color w:val="000000" w:themeColor="text1"/>
          <w:sz w:val="24"/>
          <w:szCs w:val="24"/>
        </w:rPr>
        <w:t>Doctorate</w:t>
      </w:r>
      <w:proofErr w:type="spellEnd"/>
      <w:r w:rsidRPr="00DC22BA">
        <w:rPr>
          <w:rFonts w:ascii="Times New Roman" w:hAnsi="Times New Roman" w:cs="Times New Roman"/>
          <w:color w:val="000000" w:themeColor="text1"/>
          <w:sz w:val="24"/>
          <w:szCs w:val="24"/>
        </w:rPr>
        <w:t xml:space="preserve">). Griffith </w:t>
      </w:r>
      <w:proofErr w:type="spellStart"/>
      <w:r w:rsidRPr="00DC22BA">
        <w:rPr>
          <w:rFonts w:ascii="Times New Roman" w:hAnsi="Times New Roman" w:cs="Times New Roman"/>
          <w:color w:val="000000" w:themeColor="text1"/>
          <w:sz w:val="24"/>
          <w:szCs w:val="24"/>
        </w:rPr>
        <w:t>University</w:t>
      </w:r>
      <w:proofErr w:type="spellEnd"/>
      <w:r w:rsidRPr="00DC22BA">
        <w:rPr>
          <w:rFonts w:ascii="Times New Roman" w:hAnsi="Times New Roman" w:cs="Times New Roman"/>
          <w:color w:val="000000" w:themeColor="text1"/>
          <w:sz w:val="24"/>
          <w:szCs w:val="24"/>
        </w:rPr>
        <w:t xml:space="preserve">, Australia. Recuperado de: </w:t>
      </w:r>
      <w:hyperlink r:id="rId16" w:history="1">
        <w:r w:rsidRPr="00DC22BA">
          <w:rPr>
            <w:rStyle w:val="Hipervnculo"/>
            <w:rFonts w:ascii="Times New Roman" w:hAnsi="Times New Roman" w:cs="Times New Roman"/>
            <w:color w:val="000000" w:themeColor="text1"/>
            <w:sz w:val="24"/>
            <w:szCs w:val="24"/>
            <w:u w:val="none"/>
          </w:rPr>
          <w:t>https://www120.secure.griffith.edu.au/rch/items/7244b89c-72f1-b20c-f305-273f3a6a68be/1/</w:t>
        </w:r>
      </w:hyperlink>
      <w:r w:rsidRPr="00DC22BA">
        <w:rPr>
          <w:rFonts w:ascii="Times New Roman" w:hAnsi="Times New Roman" w:cs="Times New Roman"/>
          <w:color w:val="000000" w:themeColor="text1"/>
          <w:sz w:val="24"/>
          <w:szCs w:val="24"/>
        </w:rPr>
        <w:t xml:space="preserve"> </w:t>
      </w:r>
    </w:p>
    <w:p w:rsidR="00AF7B42" w:rsidRPr="00DC22BA" w:rsidRDefault="00AF7B42" w:rsidP="00AF7B42">
      <w:pPr>
        <w:autoSpaceDE w:val="0"/>
        <w:autoSpaceDN w:val="0"/>
        <w:adjustRightInd w:val="0"/>
        <w:spacing w:after="0" w:line="360" w:lineRule="auto"/>
        <w:ind w:left="567" w:hanging="567"/>
        <w:jc w:val="both"/>
        <w:rPr>
          <w:rFonts w:ascii="Times New Roman" w:hAnsi="Times New Roman" w:cs="Times New Roman"/>
          <w:color w:val="000000" w:themeColor="text1"/>
          <w:sz w:val="24"/>
          <w:szCs w:val="24"/>
        </w:rPr>
      </w:pPr>
      <w:r w:rsidRPr="00DC22BA">
        <w:rPr>
          <w:rFonts w:ascii="Times New Roman" w:hAnsi="Times New Roman" w:cs="Times New Roman"/>
          <w:color w:val="000000" w:themeColor="text1"/>
          <w:sz w:val="24"/>
          <w:szCs w:val="24"/>
        </w:rPr>
        <w:t xml:space="preserve">Monroy, F. y Hernández Pina, F. (2014). Factores que influyen en los enfoques de aprendizaje universitario. Una revisión sistemática. </w:t>
      </w:r>
      <w:r w:rsidRPr="00DC22BA">
        <w:rPr>
          <w:rFonts w:ascii="Times New Roman" w:hAnsi="Times New Roman" w:cs="Times New Roman"/>
          <w:i/>
          <w:color w:val="000000" w:themeColor="text1"/>
          <w:sz w:val="24"/>
          <w:szCs w:val="24"/>
        </w:rPr>
        <w:t>Educación XXI</w:t>
      </w:r>
      <w:r w:rsidRPr="00DC22BA">
        <w:rPr>
          <w:rFonts w:ascii="Times New Roman" w:hAnsi="Times New Roman" w:cs="Times New Roman"/>
          <w:color w:val="000000" w:themeColor="text1"/>
          <w:sz w:val="24"/>
          <w:szCs w:val="24"/>
        </w:rPr>
        <w:t xml:space="preserve">. 17(2), 105–124. </w:t>
      </w:r>
      <w:proofErr w:type="spellStart"/>
      <w:r w:rsidRPr="00DC22BA">
        <w:rPr>
          <w:rFonts w:ascii="Times New Roman" w:hAnsi="Times New Roman" w:cs="Times New Roman"/>
          <w:color w:val="000000" w:themeColor="text1"/>
          <w:sz w:val="24"/>
          <w:szCs w:val="24"/>
        </w:rPr>
        <w:t>doi</w:t>
      </w:r>
      <w:proofErr w:type="spellEnd"/>
      <w:r w:rsidRPr="00DC22BA">
        <w:rPr>
          <w:rFonts w:ascii="Times New Roman" w:hAnsi="Times New Roman" w:cs="Times New Roman"/>
          <w:color w:val="000000" w:themeColor="text1"/>
          <w:sz w:val="24"/>
          <w:szCs w:val="24"/>
        </w:rPr>
        <w:t xml:space="preserve">: 10.5944/educxx1.17.2.11481. </w:t>
      </w:r>
    </w:p>
    <w:p w:rsidR="00AF7B42" w:rsidRPr="00DC22BA" w:rsidRDefault="00AF7B42" w:rsidP="00AF7B42">
      <w:pPr>
        <w:autoSpaceDE w:val="0"/>
        <w:autoSpaceDN w:val="0"/>
        <w:adjustRightInd w:val="0"/>
        <w:spacing w:after="0" w:line="360" w:lineRule="auto"/>
        <w:ind w:left="567" w:hanging="567"/>
        <w:jc w:val="both"/>
        <w:rPr>
          <w:rFonts w:ascii="Times New Roman" w:hAnsi="Times New Roman" w:cs="Times New Roman"/>
          <w:color w:val="000000" w:themeColor="text1"/>
          <w:sz w:val="24"/>
          <w:szCs w:val="24"/>
          <w:lang w:val="en-US"/>
        </w:rPr>
      </w:pPr>
      <w:r w:rsidRPr="00DC22BA">
        <w:rPr>
          <w:rFonts w:ascii="Times New Roman" w:hAnsi="Times New Roman" w:cs="Times New Roman"/>
          <w:color w:val="000000" w:themeColor="text1"/>
          <w:sz w:val="24"/>
          <w:szCs w:val="24"/>
          <w:lang w:val="en-US"/>
        </w:rPr>
        <w:t xml:space="preserve">Valle A., A., González C., R., </w:t>
      </w:r>
      <w:proofErr w:type="spellStart"/>
      <w:r w:rsidRPr="00DC22BA">
        <w:rPr>
          <w:rFonts w:ascii="Times New Roman" w:hAnsi="Times New Roman" w:cs="Times New Roman"/>
          <w:color w:val="000000" w:themeColor="text1"/>
          <w:sz w:val="24"/>
          <w:szCs w:val="24"/>
          <w:lang w:val="en-US"/>
        </w:rPr>
        <w:t>Núñez</w:t>
      </w:r>
      <w:proofErr w:type="spellEnd"/>
      <w:r w:rsidRPr="00DC22BA">
        <w:rPr>
          <w:rFonts w:ascii="Times New Roman" w:hAnsi="Times New Roman" w:cs="Times New Roman"/>
          <w:color w:val="000000" w:themeColor="text1"/>
          <w:sz w:val="24"/>
          <w:szCs w:val="24"/>
          <w:lang w:val="en-US"/>
        </w:rPr>
        <w:t xml:space="preserve"> P., J., y Suárez R., J. M. (2000). </w:t>
      </w:r>
      <w:proofErr w:type="spellStart"/>
      <w:r w:rsidRPr="00DC22BA">
        <w:rPr>
          <w:rFonts w:ascii="Times New Roman" w:hAnsi="Times New Roman" w:cs="Times New Roman"/>
          <w:color w:val="000000" w:themeColor="text1"/>
          <w:sz w:val="24"/>
          <w:szCs w:val="24"/>
          <w:lang w:val="en-US"/>
        </w:rPr>
        <w:t>Enfoques</w:t>
      </w:r>
      <w:proofErr w:type="spellEnd"/>
      <w:r w:rsidRPr="00DC22BA">
        <w:rPr>
          <w:rFonts w:ascii="Times New Roman" w:hAnsi="Times New Roman" w:cs="Times New Roman"/>
          <w:color w:val="000000" w:themeColor="text1"/>
          <w:sz w:val="24"/>
          <w:szCs w:val="24"/>
          <w:lang w:val="en-US"/>
        </w:rPr>
        <w:t xml:space="preserve"> de </w:t>
      </w:r>
      <w:proofErr w:type="spellStart"/>
      <w:r w:rsidRPr="00DC22BA">
        <w:rPr>
          <w:rFonts w:ascii="Times New Roman" w:hAnsi="Times New Roman" w:cs="Times New Roman"/>
          <w:color w:val="000000" w:themeColor="text1"/>
          <w:sz w:val="24"/>
          <w:szCs w:val="24"/>
          <w:lang w:val="en-US"/>
        </w:rPr>
        <w:t>aprendizaje</w:t>
      </w:r>
      <w:proofErr w:type="spellEnd"/>
      <w:r w:rsidRPr="00DC22BA">
        <w:rPr>
          <w:rFonts w:ascii="Times New Roman" w:hAnsi="Times New Roman" w:cs="Times New Roman"/>
          <w:color w:val="000000" w:themeColor="text1"/>
          <w:sz w:val="24"/>
          <w:szCs w:val="24"/>
          <w:lang w:val="en-US"/>
        </w:rPr>
        <w:t xml:space="preserve"> </w:t>
      </w:r>
      <w:proofErr w:type="spellStart"/>
      <w:r w:rsidRPr="00DC22BA">
        <w:rPr>
          <w:rFonts w:ascii="Times New Roman" w:hAnsi="Times New Roman" w:cs="Times New Roman"/>
          <w:color w:val="000000" w:themeColor="text1"/>
          <w:sz w:val="24"/>
          <w:szCs w:val="24"/>
          <w:lang w:val="en-US"/>
        </w:rPr>
        <w:t>en</w:t>
      </w:r>
      <w:proofErr w:type="spellEnd"/>
      <w:r w:rsidRPr="00DC22BA">
        <w:rPr>
          <w:rFonts w:ascii="Times New Roman" w:hAnsi="Times New Roman" w:cs="Times New Roman"/>
          <w:color w:val="000000" w:themeColor="text1"/>
          <w:sz w:val="24"/>
          <w:szCs w:val="24"/>
          <w:lang w:val="en-US"/>
        </w:rPr>
        <w:t xml:space="preserve"> </w:t>
      </w:r>
      <w:proofErr w:type="spellStart"/>
      <w:r w:rsidRPr="00DC22BA">
        <w:rPr>
          <w:rFonts w:ascii="Times New Roman" w:hAnsi="Times New Roman" w:cs="Times New Roman"/>
          <w:color w:val="000000" w:themeColor="text1"/>
          <w:sz w:val="24"/>
          <w:szCs w:val="24"/>
          <w:lang w:val="en-US"/>
        </w:rPr>
        <w:t>estudiantes</w:t>
      </w:r>
      <w:proofErr w:type="spellEnd"/>
      <w:r w:rsidRPr="00DC22BA">
        <w:rPr>
          <w:rFonts w:ascii="Times New Roman" w:hAnsi="Times New Roman" w:cs="Times New Roman"/>
          <w:color w:val="000000" w:themeColor="text1"/>
          <w:sz w:val="24"/>
          <w:szCs w:val="24"/>
          <w:lang w:val="en-US"/>
        </w:rPr>
        <w:t xml:space="preserve"> </w:t>
      </w:r>
      <w:proofErr w:type="spellStart"/>
      <w:r w:rsidRPr="00DC22BA">
        <w:rPr>
          <w:rFonts w:ascii="Times New Roman" w:hAnsi="Times New Roman" w:cs="Times New Roman"/>
          <w:color w:val="000000" w:themeColor="text1"/>
          <w:sz w:val="24"/>
          <w:szCs w:val="24"/>
          <w:lang w:val="en-US"/>
        </w:rPr>
        <w:t>universitarios</w:t>
      </w:r>
      <w:proofErr w:type="spellEnd"/>
      <w:r w:rsidRPr="00DC22BA">
        <w:rPr>
          <w:rFonts w:ascii="Times New Roman" w:hAnsi="Times New Roman" w:cs="Times New Roman"/>
          <w:color w:val="000000" w:themeColor="text1"/>
          <w:sz w:val="24"/>
          <w:szCs w:val="24"/>
          <w:lang w:val="en-US"/>
        </w:rPr>
        <w:t xml:space="preserve">. </w:t>
      </w:r>
      <w:proofErr w:type="spellStart"/>
      <w:r w:rsidRPr="00DC22BA">
        <w:rPr>
          <w:rFonts w:ascii="Times New Roman" w:hAnsi="Times New Roman" w:cs="Times New Roman"/>
          <w:color w:val="000000" w:themeColor="text1"/>
          <w:sz w:val="24"/>
          <w:szCs w:val="24"/>
          <w:lang w:val="en-US"/>
        </w:rPr>
        <w:t>En</w:t>
      </w:r>
      <w:proofErr w:type="spellEnd"/>
      <w:r w:rsidRPr="00DC22BA">
        <w:rPr>
          <w:rFonts w:ascii="Times New Roman" w:hAnsi="Times New Roman" w:cs="Times New Roman"/>
          <w:color w:val="000000" w:themeColor="text1"/>
          <w:sz w:val="24"/>
          <w:szCs w:val="24"/>
          <w:lang w:val="en-US"/>
        </w:rPr>
        <w:t xml:space="preserve"> </w:t>
      </w:r>
      <w:proofErr w:type="spellStart"/>
      <w:r w:rsidRPr="00DC22BA">
        <w:rPr>
          <w:rFonts w:ascii="Times New Roman" w:hAnsi="Times New Roman" w:cs="Times New Roman"/>
          <w:i/>
          <w:color w:val="000000" w:themeColor="text1"/>
          <w:sz w:val="24"/>
          <w:szCs w:val="24"/>
          <w:lang w:val="en-US"/>
        </w:rPr>
        <w:t>Psicothem</w:t>
      </w:r>
      <w:proofErr w:type="spellEnd"/>
      <w:r w:rsidRPr="00DC22BA">
        <w:rPr>
          <w:rFonts w:ascii="Times New Roman" w:hAnsi="Times New Roman" w:cs="Times New Roman"/>
          <w:color w:val="000000" w:themeColor="text1"/>
          <w:sz w:val="24"/>
          <w:szCs w:val="24"/>
          <w:lang w:val="en-US"/>
        </w:rPr>
        <w:t xml:space="preserve">. 12(3), 368-375. </w:t>
      </w:r>
      <w:proofErr w:type="spellStart"/>
      <w:r w:rsidRPr="00DC22BA">
        <w:rPr>
          <w:rFonts w:ascii="Times New Roman" w:hAnsi="Times New Roman" w:cs="Times New Roman"/>
          <w:color w:val="000000" w:themeColor="text1"/>
          <w:sz w:val="24"/>
          <w:szCs w:val="24"/>
          <w:lang w:val="en-US"/>
        </w:rPr>
        <w:t>Recuperado</w:t>
      </w:r>
      <w:proofErr w:type="spellEnd"/>
      <w:r w:rsidRPr="00DC22BA">
        <w:rPr>
          <w:rFonts w:ascii="Times New Roman" w:hAnsi="Times New Roman" w:cs="Times New Roman"/>
          <w:color w:val="000000" w:themeColor="text1"/>
          <w:sz w:val="24"/>
          <w:szCs w:val="24"/>
          <w:lang w:val="en-US"/>
        </w:rPr>
        <w:t xml:space="preserve"> de: </w:t>
      </w:r>
      <w:hyperlink r:id="rId17" w:history="1">
        <w:r w:rsidRPr="00DC22BA">
          <w:rPr>
            <w:rStyle w:val="Hipervnculo"/>
            <w:rFonts w:ascii="Times New Roman" w:hAnsi="Times New Roman" w:cs="Times New Roman"/>
            <w:color w:val="000000" w:themeColor="text1"/>
            <w:sz w:val="24"/>
            <w:szCs w:val="24"/>
            <w:u w:val="none"/>
            <w:lang w:val="en-US"/>
          </w:rPr>
          <w:t>http://www.redalyc.org/html/727/72712307/</w:t>
        </w:r>
      </w:hyperlink>
      <w:r w:rsidRPr="00DC22BA">
        <w:rPr>
          <w:rFonts w:ascii="Times New Roman" w:hAnsi="Times New Roman" w:cs="Times New Roman"/>
          <w:color w:val="000000" w:themeColor="text1"/>
          <w:sz w:val="24"/>
          <w:szCs w:val="24"/>
          <w:lang w:val="en-US"/>
        </w:rPr>
        <w:t xml:space="preserve"> </w:t>
      </w:r>
    </w:p>
    <w:p w:rsidR="004F2EFC" w:rsidRPr="00DC22BA" w:rsidRDefault="00AF7B42" w:rsidP="00AF7B42">
      <w:pPr>
        <w:autoSpaceDE w:val="0"/>
        <w:autoSpaceDN w:val="0"/>
        <w:adjustRightInd w:val="0"/>
        <w:spacing w:after="0" w:line="360" w:lineRule="auto"/>
        <w:ind w:left="567" w:hanging="567"/>
        <w:jc w:val="both"/>
        <w:rPr>
          <w:rFonts w:ascii="Times New Roman" w:hAnsi="Times New Roman" w:cs="Times New Roman"/>
          <w:color w:val="000000" w:themeColor="text1"/>
          <w:sz w:val="24"/>
          <w:szCs w:val="24"/>
          <w:lang w:val="en-US"/>
        </w:rPr>
      </w:pPr>
      <w:r w:rsidRPr="00DC22BA">
        <w:rPr>
          <w:rFonts w:ascii="Times New Roman" w:hAnsi="Times New Roman" w:cs="Times New Roman"/>
          <w:color w:val="000000" w:themeColor="text1"/>
          <w:sz w:val="24"/>
          <w:szCs w:val="24"/>
        </w:rPr>
        <w:t xml:space="preserve">Watkins, D. (2001). </w:t>
      </w:r>
      <w:r w:rsidRPr="00DC22BA">
        <w:rPr>
          <w:rFonts w:ascii="Times New Roman" w:hAnsi="Times New Roman" w:cs="Times New Roman"/>
          <w:color w:val="000000" w:themeColor="text1"/>
          <w:sz w:val="24"/>
          <w:szCs w:val="24"/>
          <w:lang w:val="en-US"/>
        </w:rPr>
        <w:t>Correlates of approaches to learnin</w:t>
      </w:r>
      <w:r w:rsidRPr="00644080">
        <w:rPr>
          <w:rFonts w:ascii="Times New Roman" w:hAnsi="Times New Roman" w:cs="Times New Roman"/>
          <w:sz w:val="24"/>
          <w:szCs w:val="24"/>
          <w:lang w:val="en-US"/>
        </w:rPr>
        <w:t xml:space="preserve">g: A cross–cultural </w:t>
      </w:r>
      <w:proofErr w:type="spellStart"/>
      <w:r w:rsidRPr="00644080">
        <w:rPr>
          <w:rFonts w:ascii="Times New Roman" w:hAnsi="Times New Roman" w:cs="Times New Roman"/>
          <w:sz w:val="24"/>
          <w:szCs w:val="24"/>
          <w:lang w:val="en-US"/>
        </w:rPr>
        <w:t>meta analysis</w:t>
      </w:r>
      <w:proofErr w:type="spellEnd"/>
      <w:r w:rsidRPr="00644080">
        <w:rPr>
          <w:rFonts w:ascii="Times New Roman" w:hAnsi="Times New Roman" w:cs="Times New Roman"/>
          <w:sz w:val="24"/>
          <w:szCs w:val="24"/>
          <w:lang w:val="en-US"/>
        </w:rPr>
        <w:t xml:space="preserve">. En: Lawrence Erlbaum Associates Eds. </w:t>
      </w:r>
      <w:r w:rsidRPr="00644080">
        <w:rPr>
          <w:rFonts w:ascii="Times New Roman" w:hAnsi="Times New Roman" w:cs="Times New Roman"/>
          <w:i/>
          <w:sz w:val="24"/>
          <w:szCs w:val="24"/>
          <w:lang w:val="en-US"/>
        </w:rPr>
        <w:t>Perspectives on thinking, learning and cognitive styles (pp.</w:t>
      </w:r>
      <w:r>
        <w:rPr>
          <w:rFonts w:ascii="Times New Roman" w:hAnsi="Times New Roman" w:cs="Times New Roman"/>
          <w:i/>
          <w:sz w:val="24"/>
          <w:szCs w:val="24"/>
          <w:lang w:val="en-US"/>
        </w:rPr>
        <w:t xml:space="preserve"> 165–198</w:t>
      </w:r>
      <w:r w:rsidRPr="00644080">
        <w:rPr>
          <w:rFonts w:ascii="Times New Roman" w:hAnsi="Times New Roman" w:cs="Times New Roman"/>
          <w:i/>
          <w:sz w:val="24"/>
          <w:szCs w:val="24"/>
          <w:lang w:val="en-US"/>
        </w:rPr>
        <w:t xml:space="preserve">). </w:t>
      </w:r>
      <w:r w:rsidRPr="00644080">
        <w:rPr>
          <w:rFonts w:ascii="Times New Roman" w:hAnsi="Times New Roman" w:cs="Times New Roman"/>
          <w:sz w:val="24"/>
          <w:szCs w:val="24"/>
          <w:lang w:val="en-US"/>
        </w:rPr>
        <w:t xml:space="preserve">Por Robert J. Sternberg y Li Fang Zhang. </w:t>
      </w:r>
      <w:proofErr w:type="spellStart"/>
      <w:r w:rsidRPr="00644080">
        <w:rPr>
          <w:rFonts w:ascii="Times New Roman" w:hAnsi="Times New Roman" w:cs="Times New Roman"/>
          <w:sz w:val="24"/>
          <w:szCs w:val="24"/>
          <w:lang w:val="en-US"/>
        </w:rPr>
        <w:t>Estados</w:t>
      </w:r>
      <w:proofErr w:type="spellEnd"/>
      <w:r w:rsidRPr="00644080">
        <w:rPr>
          <w:rFonts w:ascii="Times New Roman" w:hAnsi="Times New Roman" w:cs="Times New Roman"/>
          <w:sz w:val="24"/>
          <w:szCs w:val="24"/>
          <w:lang w:val="en-US"/>
        </w:rPr>
        <w:t xml:space="preserve"> </w:t>
      </w:r>
      <w:proofErr w:type="spellStart"/>
      <w:r w:rsidRPr="00644080">
        <w:rPr>
          <w:rFonts w:ascii="Times New Roman" w:hAnsi="Times New Roman" w:cs="Times New Roman"/>
          <w:sz w:val="24"/>
          <w:szCs w:val="24"/>
          <w:lang w:val="en-US"/>
        </w:rPr>
        <w:t>Unidos</w:t>
      </w:r>
      <w:proofErr w:type="spellEnd"/>
      <w:r w:rsidRPr="00644080">
        <w:rPr>
          <w:rFonts w:ascii="Times New Roman" w:hAnsi="Times New Roman" w:cs="Times New Roman"/>
          <w:sz w:val="24"/>
          <w:szCs w:val="24"/>
          <w:lang w:val="en-US"/>
        </w:rPr>
        <w:t>.</w:t>
      </w:r>
      <w:bookmarkEnd w:id="2"/>
    </w:p>
    <w:p w:rsidR="00665B68" w:rsidRPr="00665B68" w:rsidRDefault="00665B68" w:rsidP="00255612">
      <w:pPr>
        <w:spacing w:after="0" w:line="360" w:lineRule="auto"/>
        <w:rPr>
          <w:rFonts w:cstheme="minorHAnsi"/>
          <w:sz w:val="24"/>
          <w:szCs w:val="24"/>
        </w:rPr>
      </w:pPr>
    </w:p>
    <w:sectPr w:rsidR="00665B68" w:rsidRPr="00665B68" w:rsidSect="00AF7B42">
      <w:headerReference w:type="default" r:id="rId18"/>
      <w:footerReference w:type="default" r:id="rId19"/>
      <w:pgSz w:w="12240" w:h="15840"/>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46D1" w:rsidRDefault="007C46D1" w:rsidP="00E62C16">
      <w:pPr>
        <w:spacing w:after="0" w:line="240" w:lineRule="auto"/>
      </w:pPr>
      <w:r>
        <w:separator/>
      </w:r>
    </w:p>
  </w:endnote>
  <w:endnote w:type="continuationSeparator" w:id="0">
    <w:p w:rsidR="007C46D1" w:rsidRDefault="007C46D1" w:rsidP="00E62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B42" w:rsidRPr="00AF7B42" w:rsidRDefault="00AF7B42" w:rsidP="00AF7B42">
    <w:pPr>
      <w:pStyle w:val="Piedepgina"/>
      <w:jc w:val="center"/>
      <w:rPr>
        <w:sz w:val="24"/>
      </w:rPr>
    </w:pPr>
    <w:r w:rsidRPr="00AF7B42">
      <w:rPr>
        <w:rFonts w:ascii="Calibri" w:eastAsia="Calibri" w:hAnsi="Calibri" w:cs="Calibri"/>
        <w:b/>
      </w:rPr>
      <w:t>Vol. 4, Núm. 8                   Julio - Diciembre 2017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46D1" w:rsidRDefault="007C46D1" w:rsidP="00E62C16">
      <w:pPr>
        <w:spacing w:after="0" w:line="240" w:lineRule="auto"/>
      </w:pPr>
      <w:r>
        <w:separator/>
      </w:r>
    </w:p>
  </w:footnote>
  <w:footnote w:type="continuationSeparator" w:id="0">
    <w:p w:rsidR="007C46D1" w:rsidRDefault="007C46D1" w:rsidP="00E62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B42" w:rsidRDefault="00AF7B42" w:rsidP="00AF7B42">
    <w:pPr>
      <w:pStyle w:val="Encabezado"/>
      <w:jc w:val="center"/>
    </w:pPr>
    <w:r>
      <w:rPr>
        <w:noProof/>
      </w:rPr>
      <w:drawing>
        <wp:inline distT="0" distB="0" distL="0" distR="0" wp14:anchorId="1ED457E6" wp14:editId="533CE07B">
          <wp:extent cx="5610225" cy="6000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2BAD"/>
    <w:multiLevelType w:val="hybridMultilevel"/>
    <w:tmpl w:val="13643ED4"/>
    <w:lvl w:ilvl="0" w:tplc="4E16012A">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700297"/>
    <w:multiLevelType w:val="hybridMultilevel"/>
    <w:tmpl w:val="C49E6A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2D1741"/>
    <w:multiLevelType w:val="hybridMultilevel"/>
    <w:tmpl w:val="5478F6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391171"/>
    <w:multiLevelType w:val="hybridMultilevel"/>
    <w:tmpl w:val="B568DA26"/>
    <w:lvl w:ilvl="0" w:tplc="85906602">
      <w:start w:val="1"/>
      <w:numFmt w:val="bullet"/>
      <w:lvlText w:val="-"/>
      <w:lvlJc w:val="left"/>
      <w:pPr>
        <w:tabs>
          <w:tab w:val="num" w:pos="720"/>
        </w:tabs>
        <w:ind w:left="720" w:hanging="360"/>
      </w:pPr>
      <w:rPr>
        <w:rFonts w:ascii="Times New Roman" w:hAnsi="Times New Roman" w:hint="default"/>
      </w:rPr>
    </w:lvl>
    <w:lvl w:ilvl="1" w:tplc="C80862EA" w:tentative="1">
      <w:start w:val="1"/>
      <w:numFmt w:val="bullet"/>
      <w:lvlText w:val="-"/>
      <w:lvlJc w:val="left"/>
      <w:pPr>
        <w:tabs>
          <w:tab w:val="num" w:pos="1440"/>
        </w:tabs>
        <w:ind w:left="1440" w:hanging="360"/>
      </w:pPr>
      <w:rPr>
        <w:rFonts w:ascii="Times New Roman" w:hAnsi="Times New Roman" w:hint="default"/>
      </w:rPr>
    </w:lvl>
    <w:lvl w:ilvl="2" w:tplc="2EC6D3EE" w:tentative="1">
      <w:start w:val="1"/>
      <w:numFmt w:val="bullet"/>
      <w:lvlText w:val="-"/>
      <w:lvlJc w:val="left"/>
      <w:pPr>
        <w:tabs>
          <w:tab w:val="num" w:pos="2160"/>
        </w:tabs>
        <w:ind w:left="2160" w:hanging="360"/>
      </w:pPr>
      <w:rPr>
        <w:rFonts w:ascii="Times New Roman" w:hAnsi="Times New Roman" w:hint="default"/>
      </w:rPr>
    </w:lvl>
    <w:lvl w:ilvl="3" w:tplc="D5E0A6AC" w:tentative="1">
      <w:start w:val="1"/>
      <w:numFmt w:val="bullet"/>
      <w:lvlText w:val="-"/>
      <w:lvlJc w:val="left"/>
      <w:pPr>
        <w:tabs>
          <w:tab w:val="num" w:pos="2880"/>
        </w:tabs>
        <w:ind w:left="2880" w:hanging="360"/>
      </w:pPr>
      <w:rPr>
        <w:rFonts w:ascii="Times New Roman" w:hAnsi="Times New Roman" w:hint="default"/>
      </w:rPr>
    </w:lvl>
    <w:lvl w:ilvl="4" w:tplc="98FA5F76" w:tentative="1">
      <w:start w:val="1"/>
      <w:numFmt w:val="bullet"/>
      <w:lvlText w:val="-"/>
      <w:lvlJc w:val="left"/>
      <w:pPr>
        <w:tabs>
          <w:tab w:val="num" w:pos="3600"/>
        </w:tabs>
        <w:ind w:left="3600" w:hanging="360"/>
      </w:pPr>
      <w:rPr>
        <w:rFonts w:ascii="Times New Roman" w:hAnsi="Times New Roman" w:hint="default"/>
      </w:rPr>
    </w:lvl>
    <w:lvl w:ilvl="5" w:tplc="8BF60110" w:tentative="1">
      <w:start w:val="1"/>
      <w:numFmt w:val="bullet"/>
      <w:lvlText w:val="-"/>
      <w:lvlJc w:val="left"/>
      <w:pPr>
        <w:tabs>
          <w:tab w:val="num" w:pos="4320"/>
        </w:tabs>
        <w:ind w:left="4320" w:hanging="360"/>
      </w:pPr>
      <w:rPr>
        <w:rFonts w:ascii="Times New Roman" w:hAnsi="Times New Roman" w:hint="default"/>
      </w:rPr>
    </w:lvl>
    <w:lvl w:ilvl="6" w:tplc="1C8EBC96" w:tentative="1">
      <w:start w:val="1"/>
      <w:numFmt w:val="bullet"/>
      <w:lvlText w:val="-"/>
      <w:lvlJc w:val="left"/>
      <w:pPr>
        <w:tabs>
          <w:tab w:val="num" w:pos="5040"/>
        </w:tabs>
        <w:ind w:left="5040" w:hanging="360"/>
      </w:pPr>
      <w:rPr>
        <w:rFonts w:ascii="Times New Roman" w:hAnsi="Times New Roman" w:hint="default"/>
      </w:rPr>
    </w:lvl>
    <w:lvl w:ilvl="7" w:tplc="453EEEE4" w:tentative="1">
      <w:start w:val="1"/>
      <w:numFmt w:val="bullet"/>
      <w:lvlText w:val="-"/>
      <w:lvlJc w:val="left"/>
      <w:pPr>
        <w:tabs>
          <w:tab w:val="num" w:pos="5760"/>
        </w:tabs>
        <w:ind w:left="5760" w:hanging="360"/>
      </w:pPr>
      <w:rPr>
        <w:rFonts w:ascii="Times New Roman" w:hAnsi="Times New Roman" w:hint="default"/>
      </w:rPr>
    </w:lvl>
    <w:lvl w:ilvl="8" w:tplc="3A6CC93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38332CE"/>
    <w:multiLevelType w:val="hybridMultilevel"/>
    <w:tmpl w:val="51DCE8B8"/>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810CBA"/>
    <w:multiLevelType w:val="hybridMultilevel"/>
    <w:tmpl w:val="CB3C3848"/>
    <w:lvl w:ilvl="0" w:tplc="77F8D30C">
      <w:start w:val="1"/>
      <w:numFmt w:val="lowerLetter"/>
      <w:lvlText w:val="%1)"/>
      <w:lvlJc w:val="left"/>
      <w:pPr>
        <w:ind w:left="1069" w:hanging="360"/>
      </w:pPr>
      <w:rPr>
        <w:rFonts w:ascii="Times New Roman" w:hAnsi="Times New Roman" w:hint="default"/>
        <w:b w:val="0"/>
        <w:i w:val="0"/>
        <w:color w:val="auto"/>
        <w:sz w:val="24"/>
        <w:szCs w:val="20"/>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6" w15:restartNumberingAfterBreak="0">
    <w:nsid w:val="229B3D04"/>
    <w:multiLevelType w:val="hybridMultilevel"/>
    <w:tmpl w:val="49BC08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AF1ADE"/>
    <w:multiLevelType w:val="hybridMultilevel"/>
    <w:tmpl w:val="5436F54C"/>
    <w:lvl w:ilvl="0" w:tplc="590EF63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C31013A"/>
    <w:multiLevelType w:val="hybridMultilevel"/>
    <w:tmpl w:val="B7F006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F12DF2"/>
    <w:multiLevelType w:val="hybridMultilevel"/>
    <w:tmpl w:val="8570A8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092725D"/>
    <w:multiLevelType w:val="hybridMultilevel"/>
    <w:tmpl w:val="6046B744"/>
    <w:lvl w:ilvl="0" w:tplc="77F8D30C">
      <w:start w:val="1"/>
      <w:numFmt w:val="lowerLetter"/>
      <w:lvlText w:val="%1)"/>
      <w:lvlJc w:val="left"/>
      <w:pPr>
        <w:ind w:left="1069" w:hanging="360"/>
      </w:pPr>
      <w:rPr>
        <w:rFonts w:ascii="Times New Roman" w:hAnsi="Times New Roman" w:hint="default"/>
        <w:b w:val="0"/>
        <w:i w:val="0"/>
        <w:color w:val="auto"/>
        <w:sz w:val="24"/>
        <w:szCs w:val="20"/>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11" w15:restartNumberingAfterBreak="0">
    <w:nsid w:val="4FF6598A"/>
    <w:multiLevelType w:val="hybridMultilevel"/>
    <w:tmpl w:val="84F40038"/>
    <w:lvl w:ilvl="0" w:tplc="A1780238">
      <w:numFmt w:val="bullet"/>
      <w:lvlText w:val="-"/>
      <w:lvlJc w:val="left"/>
      <w:pPr>
        <w:ind w:left="405" w:hanging="360"/>
      </w:pPr>
      <w:rPr>
        <w:rFonts w:ascii="Arial" w:eastAsiaTheme="minorEastAsia" w:hAnsi="Arial" w:cs="Arial" w:hint="default"/>
        <w:color w:val="000000" w:themeColor="text1"/>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12" w15:restartNumberingAfterBreak="0">
    <w:nsid w:val="50882582"/>
    <w:multiLevelType w:val="hybridMultilevel"/>
    <w:tmpl w:val="65304C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1ED344D"/>
    <w:multiLevelType w:val="hybridMultilevel"/>
    <w:tmpl w:val="6C845C54"/>
    <w:lvl w:ilvl="0" w:tplc="9D929528">
      <w:start w:val="1"/>
      <w:numFmt w:val="bullet"/>
      <w:lvlText w:val="-"/>
      <w:lvlJc w:val="left"/>
      <w:pPr>
        <w:tabs>
          <w:tab w:val="num" w:pos="720"/>
        </w:tabs>
        <w:ind w:left="720" w:hanging="360"/>
      </w:pPr>
      <w:rPr>
        <w:rFonts w:ascii="Times New Roman" w:hAnsi="Times New Roman" w:hint="default"/>
      </w:rPr>
    </w:lvl>
    <w:lvl w:ilvl="1" w:tplc="9C2242E0" w:tentative="1">
      <w:start w:val="1"/>
      <w:numFmt w:val="bullet"/>
      <w:lvlText w:val="-"/>
      <w:lvlJc w:val="left"/>
      <w:pPr>
        <w:tabs>
          <w:tab w:val="num" w:pos="1440"/>
        </w:tabs>
        <w:ind w:left="1440" w:hanging="360"/>
      </w:pPr>
      <w:rPr>
        <w:rFonts w:ascii="Times New Roman" w:hAnsi="Times New Roman" w:hint="default"/>
      </w:rPr>
    </w:lvl>
    <w:lvl w:ilvl="2" w:tplc="EFA64732" w:tentative="1">
      <w:start w:val="1"/>
      <w:numFmt w:val="bullet"/>
      <w:lvlText w:val="-"/>
      <w:lvlJc w:val="left"/>
      <w:pPr>
        <w:tabs>
          <w:tab w:val="num" w:pos="2160"/>
        </w:tabs>
        <w:ind w:left="2160" w:hanging="360"/>
      </w:pPr>
      <w:rPr>
        <w:rFonts w:ascii="Times New Roman" w:hAnsi="Times New Roman" w:hint="default"/>
      </w:rPr>
    </w:lvl>
    <w:lvl w:ilvl="3" w:tplc="AEE06482" w:tentative="1">
      <w:start w:val="1"/>
      <w:numFmt w:val="bullet"/>
      <w:lvlText w:val="-"/>
      <w:lvlJc w:val="left"/>
      <w:pPr>
        <w:tabs>
          <w:tab w:val="num" w:pos="2880"/>
        </w:tabs>
        <w:ind w:left="2880" w:hanging="360"/>
      </w:pPr>
      <w:rPr>
        <w:rFonts w:ascii="Times New Roman" w:hAnsi="Times New Roman" w:hint="default"/>
      </w:rPr>
    </w:lvl>
    <w:lvl w:ilvl="4" w:tplc="31CCAD16" w:tentative="1">
      <w:start w:val="1"/>
      <w:numFmt w:val="bullet"/>
      <w:lvlText w:val="-"/>
      <w:lvlJc w:val="left"/>
      <w:pPr>
        <w:tabs>
          <w:tab w:val="num" w:pos="3600"/>
        </w:tabs>
        <w:ind w:left="3600" w:hanging="360"/>
      </w:pPr>
      <w:rPr>
        <w:rFonts w:ascii="Times New Roman" w:hAnsi="Times New Roman" w:hint="default"/>
      </w:rPr>
    </w:lvl>
    <w:lvl w:ilvl="5" w:tplc="A4C48480" w:tentative="1">
      <w:start w:val="1"/>
      <w:numFmt w:val="bullet"/>
      <w:lvlText w:val="-"/>
      <w:lvlJc w:val="left"/>
      <w:pPr>
        <w:tabs>
          <w:tab w:val="num" w:pos="4320"/>
        </w:tabs>
        <w:ind w:left="4320" w:hanging="360"/>
      </w:pPr>
      <w:rPr>
        <w:rFonts w:ascii="Times New Roman" w:hAnsi="Times New Roman" w:hint="default"/>
      </w:rPr>
    </w:lvl>
    <w:lvl w:ilvl="6" w:tplc="C5F4B672" w:tentative="1">
      <w:start w:val="1"/>
      <w:numFmt w:val="bullet"/>
      <w:lvlText w:val="-"/>
      <w:lvlJc w:val="left"/>
      <w:pPr>
        <w:tabs>
          <w:tab w:val="num" w:pos="5040"/>
        </w:tabs>
        <w:ind w:left="5040" w:hanging="360"/>
      </w:pPr>
      <w:rPr>
        <w:rFonts w:ascii="Times New Roman" w:hAnsi="Times New Roman" w:hint="default"/>
      </w:rPr>
    </w:lvl>
    <w:lvl w:ilvl="7" w:tplc="DABE2820" w:tentative="1">
      <w:start w:val="1"/>
      <w:numFmt w:val="bullet"/>
      <w:lvlText w:val="-"/>
      <w:lvlJc w:val="left"/>
      <w:pPr>
        <w:tabs>
          <w:tab w:val="num" w:pos="5760"/>
        </w:tabs>
        <w:ind w:left="5760" w:hanging="360"/>
      </w:pPr>
      <w:rPr>
        <w:rFonts w:ascii="Times New Roman" w:hAnsi="Times New Roman" w:hint="default"/>
      </w:rPr>
    </w:lvl>
    <w:lvl w:ilvl="8" w:tplc="BCC8B3D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C8F182B"/>
    <w:multiLevelType w:val="hybridMultilevel"/>
    <w:tmpl w:val="B592237C"/>
    <w:lvl w:ilvl="0" w:tplc="90383ACC">
      <w:start w:val="1"/>
      <w:numFmt w:val="bullet"/>
      <w:lvlText w:val="-"/>
      <w:lvlJc w:val="left"/>
      <w:pPr>
        <w:tabs>
          <w:tab w:val="num" w:pos="720"/>
        </w:tabs>
        <w:ind w:left="720" w:hanging="360"/>
      </w:pPr>
      <w:rPr>
        <w:rFonts w:ascii="Times New Roman" w:hAnsi="Times New Roman" w:hint="default"/>
      </w:rPr>
    </w:lvl>
    <w:lvl w:ilvl="1" w:tplc="33688BFE" w:tentative="1">
      <w:start w:val="1"/>
      <w:numFmt w:val="bullet"/>
      <w:lvlText w:val="-"/>
      <w:lvlJc w:val="left"/>
      <w:pPr>
        <w:tabs>
          <w:tab w:val="num" w:pos="1440"/>
        </w:tabs>
        <w:ind w:left="1440" w:hanging="360"/>
      </w:pPr>
      <w:rPr>
        <w:rFonts w:ascii="Times New Roman" w:hAnsi="Times New Roman" w:hint="default"/>
      </w:rPr>
    </w:lvl>
    <w:lvl w:ilvl="2" w:tplc="26640C4C" w:tentative="1">
      <w:start w:val="1"/>
      <w:numFmt w:val="bullet"/>
      <w:lvlText w:val="-"/>
      <w:lvlJc w:val="left"/>
      <w:pPr>
        <w:tabs>
          <w:tab w:val="num" w:pos="2160"/>
        </w:tabs>
        <w:ind w:left="2160" w:hanging="360"/>
      </w:pPr>
      <w:rPr>
        <w:rFonts w:ascii="Times New Roman" w:hAnsi="Times New Roman" w:hint="default"/>
      </w:rPr>
    </w:lvl>
    <w:lvl w:ilvl="3" w:tplc="0D920CB0" w:tentative="1">
      <w:start w:val="1"/>
      <w:numFmt w:val="bullet"/>
      <w:lvlText w:val="-"/>
      <w:lvlJc w:val="left"/>
      <w:pPr>
        <w:tabs>
          <w:tab w:val="num" w:pos="2880"/>
        </w:tabs>
        <w:ind w:left="2880" w:hanging="360"/>
      </w:pPr>
      <w:rPr>
        <w:rFonts w:ascii="Times New Roman" w:hAnsi="Times New Roman" w:hint="default"/>
      </w:rPr>
    </w:lvl>
    <w:lvl w:ilvl="4" w:tplc="005285DC" w:tentative="1">
      <w:start w:val="1"/>
      <w:numFmt w:val="bullet"/>
      <w:lvlText w:val="-"/>
      <w:lvlJc w:val="left"/>
      <w:pPr>
        <w:tabs>
          <w:tab w:val="num" w:pos="3600"/>
        </w:tabs>
        <w:ind w:left="3600" w:hanging="360"/>
      </w:pPr>
      <w:rPr>
        <w:rFonts w:ascii="Times New Roman" w:hAnsi="Times New Roman" w:hint="default"/>
      </w:rPr>
    </w:lvl>
    <w:lvl w:ilvl="5" w:tplc="DDB06AE0" w:tentative="1">
      <w:start w:val="1"/>
      <w:numFmt w:val="bullet"/>
      <w:lvlText w:val="-"/>
      <w:lvlJc w:val="left"/>
      <w:pPr>
        <w:tabs>
          <w:tab w:val="num" w:pos="4320"/>
        </w:tabs>
        <w:ind w:left="4320" w:hanging="360"/>
      </w:pPr>
      <w:rPr>
        <w:rFonts w:ascii="Times New Roman" w:hAnsi="Times New Roman" w:hint="default"/>
      </w:rPr>
    </w:lvl>
    <w:lvl w:ilvl="6" w:tplc="AA5E887A" w:tentative="1">
      <w:start w:val="1"/>
      <w:numFmt w:val="bullet"/>
      <w:lvlText w:val="-"/>
      <w:lvlJc w:val="left"/>
      <w:pPr>
        <w:tabs>
          <w:tab w:val="num" w:pos="5040"/>
        </w:tabs>
        <w:ind w:left="5040" w:hanging="360"/>
      </w:pPr>
      <w:rPr>
        <w:rFonts w:ascii="Times New Roman" w:hAnsi="Times New Roman" w:hint="default"/>
      </w:rPr>
    </w:lvl>
    <w:lvl w:ilvl="7" w:tplc="4BA209C4" w:tentative="1">
      <w:start w:val="1"/>
      <w:numFmt w:val="bullet"/>
      <w:lvlText w:val="-"/>
      <w:lvlJc w:val="left"/>
      <w:pPr>
        <w:tabs>
          <w:tab w:val="num" w:pos="5760"/>
        </w:tabs>
        <w:ind w:left="5760" w:hanging="360"/>
      </w:pPr>
      <w:rPr>
        <w:rFonts w:ascii="Times New Roman" w:hAnsi="Times New Roman" w:hint="default"/>
      </w:rPr>
    </w:lvl>
    <w:lvl w:ilvl="8" w:tplc="07CEB70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F0B6263"/>
    <w:multiLevelType w:val="hybridMultilevel"/>
    <w:tmpl w:val="6EFC431A"/>
    <w:lvl w:ilvl="0" w:tplc="CB1A3D6A">
      <w:start w:val="1"/>
      <w:numFmt w:val="lowerLetter"/>
      <w:lvlText w:val="%1)"/>
      <w:lvlJc w:val="left"/>
      <w:pPr>
        <w:ind w:left="1069" w:hanging="360"/>
      </w:pPr>
      <w:rPr>
        <w:rFonts w:ascii="Arial" w:hAnsi="Arial" w:cs="Arial" w:hint="default"/>
        <w:b w:val="0"/>
        <w:i w:val="0"/>
        <w:color w:val="auto"/>
        <w:sz w:val="24"/>
        <w:szCs w:val="2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60EA463C"/>
    <w:multiLevelType w:val="hybridMultilevel"/>
    <w:tmpl w:val="43884700"/>
    <w:lvl w:ilvl="0" w:tplc="20D2656E">
      <w:start w:val="1"/>
      <w:numFmt w:val="bullet"/>
      <w:lvlText w:val="-"/>
      <w:lvlJc w:val="left"/>
      <w:pPr>
        <w:tabs>
          <w:tab w:val="num" w:pos="720"/>
        </w:tabs>
        <w:ind w:left="720" w:hanging="360"/>
      </w:pPr>
      <w:rPr>
        <w:rFonts w:ascii="Times New Roman" w:hAnsi="Times New Roman" w:hint="default"/>
      </w:rPr>
    </w:lvl>
    <w:lvl w:ilvl="1" w:tplc="AA4A85EA" w:tentative="1">
      <w:start w:val="1"/>
      <w:numFmt w:val="bullet"/>
      <w:lvlText w:val="-"/>
      <w:lvlJc w:val="left"/>
      <w:pPr>
        <w:tabs>
          <w:tab w:val="num" w:pos="1440"/>
        </w:tabs>
        <w:ind w:left="1440" w:hanging="360"/>
      </w:pPr>
      <w:rPr>
        <w:rFonts w:ascii="Times New Roman" w:hAnsi="Times New Roman" w:hint="default"/>
      </w:rPr>
    </w:lvl>
    <w:lvl w:ilvl="2" w:tplc="F156F546" w:tentative="1">
      <w:start w:val="1"/>
      <w:numFmt w:val="bullet"/>
      <w:lvlText w:val="-"/>
      <w:lvlJc w:val="left"/>
      <w:pPr>
        <w:tabs>
          <w:tab w:val="num" w:pos="2160"/>
        </w:tabs>
        <w:ind w:left="2160" w:hanging="360"/>
      </w:pPr>
      <w:rPr>
        <w:rFonts w:ascii="Times New Roman" w:hAnsi="Times New Roman" w:hint="default"/>
      </w:rPr>
    </w:lvl>
    <w:lvl w:ilvl="3" w:tplc="0A6E9CF2" w:tentative="1">
      <w:start w:val="1"/>
      <w:numFmt w:val="bullet"/>
      <w:lvlText w:val="-"/>
      <w:lvlJc w:val="left"/>
      <w:pPr>
        <w:tabs>
          <w:tab w:val="num" w:pos="2880"/>
        </w:tabs>
        <w:ind w:left="2880" w:hanging="360"/>
      </w:pPr>
      <w:rPr>
        <w:rFonts w:ascii="Times New Roman" w:hAnsi="Times New Roman" w:hint="default"/>
      </w:rPr>
    </w:lvl>
    <w:lvl w:ilvl="4" w:tplc="7EA0344E" w:tentative="1">
      <w:start w:val="1"/>
      <w:numFmt w:val="bullet"/>
      <w:lvlText w:val="-"/>
      <w:lvlJc w:val="left"/>
      <w:pPr>
        <w:tabs>
          <w:tab w:val="num" w:pos="3600"/>
        </w:tabs>
        <w:ind w:left="3600" w:hanging="360"/>
      </w:pPr>
      <w:rPr>
        <w:rFonts w:ascii="Times New Roman" w:hAnsi="Times New Roman" w:hint="default"/>
      </w:rPr>
    </w:lvl>
    <w:lvl w:ilvl="5" w:tplc="F8A6A66C" w:tentative="1">
      <w:start w:val="1"/>
      <w:numFmt w:val="bullet"/>
      <w:lvlText w:val="-"/>
      <w:lvlJc w:val="left"/>
      <w:pPr>
        <w:tabs>
          <w:tab w:val="num" w:pos="4320"/>
        </w:tabs>
        <w:ind w:left="4320" w:hanging="360"/>
      </w:pPr>
      <w:rPr>
        <w:rFonts w:ascii="Times New Roman" w:hAnsi="Times New Roman" w:hint="default"/>
      </w:rPr>
    </w:lvl>
    <w:lvl w:ilvl="6" w:tplc="0206048A" w:tentative="1">
      <w:start w:val="1"/>
      <w:numFmt w:val="bullet"/>
      <w:lvlText w:val="-"/>
      <w:lvlJc w:val="left"/>
      <w:pPr>
        <w:tabs>
          <w:tab w:val="num" w:pos="5040"/>
        </w:tabs>
        <w:ind w:left="5040" w:hanging="360"/>
      </w:pPr>
      <w:rPr>
        <w:rFonts w:ascii="Times New Roman" w:hAnsi="Times New Roman" w:hint="default"/>
      </w:rPr>
    </w:lvl>
    <w:lvl w:ilvl="7" w:tplc="72E2CC74" w:tentative="1">
      <w:start w:val="1"/>
      <w:numFmt w:val="bullet"/>
      <w:lvlText w:val="-"/>
      <w:lvlJc w:val="left"/>
      <w:pPr>
        <w:tabs>
          <w:tab w:val="num" w:pos="5760"/>
        </w:tabs>
        <w:ind w:left="5760" w:hanging="360"/>
      </w:pPr>
      <w:rPr>
        <w:rFonts w:ascii="Times New Roman" w:hAnsi="Times New Roman" w:hint="default"/>
      </w:rPr>
    </w:lvl>
    <w:lvl w:ilvl="8" w:tplc="163EA02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AC6757E"/>
    <w:multiLevelType w:val="hybridMultilevel"/>
    <w:tmpl w:val="713217B8"/>
    <w:lvl w:ilvl="0" w:tplc="3E3E3908">
      <w:start w:val="1"/>
      <w:numFmt w:val="bullet"/>
      <w:lvlText w:val="-"/>
      <w:lvlJc w:val="left"/>
      <w:pPr>
        <w:tabs>
          <w:tab w:val="num" w:pos="720"/>
        </w:tabs>
        <w:ind w:left="720" w:hanging="360"/>
      </w:pPr>
      <w:rPr>
        <w:rFonts w:ascii="Times New Roman" w:hAnsi="Times New Roman" w:hint="default"/>
      </w:rPr>
    </w:lvl>
    <w:lvl w:ilvl="1" w:tplc="63541E44" w:tentative="1">
      <w:start w:val="1"/>
      <w:numFmt w:val="bullet"/>
      <w:lvlText w:val="-"/>
      <w:lvlJc w:val="left"/>
      <w:pPr>
        <w:tabs>
          <w:tab w:val="num" w:pos="1440"/>
        </w:tabs>
        <w:ind w:left="1440" w:hanging="360"/>
      </w:pPr>
      <w:rPr>
        <w:rFonts w:ascii="Times New Roman" w:hAnsi="Times New Roman" w:hint="default"/>
      </w:rPr>
    </w:lvl>
    <w:lvl w:ilvl="2" w:tplc="81E80CAC" w:tentative="1">
      <w:start w:val="1"/>
      <w:numFmt w:val="bullet"/>
      <w:lvlText w:val="-"/>
      <w:lvlJc w:val="left"/>
      <w:pPr>
        <w:tabs>
          <w:tab w:val="num" w:pos="2160"/>
        </w:tabs>
        <w:ind w:left="2160" w:hanging="360"/>
      </w:pPr>
      <w:rPr>
        <w:rFonts w:ascii="Times New Roman" w:hAnsi="Times New Roman" w:hint="default"/>
      </w:rPr>
    </w:lvl>
    <w:lvl w:ilvl="3" w:tplc="7B06F750" w:tentative="1">
      <w:start w:val="1"/>
      <w:numFmt w:val="bullet"/>
      <w:lvlText w:val="-"/>
      <w:lvlJc w:val="left"/>
      <w:pPr>
        <w:tabs>
          <w:tab w:val="num" w:pos="2880"/>
        </w:tabs>
        <w:ind w:left="2880" w:hanging="360"/>
      </w:pPr>
      <w:rPr>
        <w:rFonts w:ascii="Times New Roman" w:hAnsi="Times New Roman" w:hint="default"/>
      </w:rPr>
    </w:lvl>
    <w:lvl w:ilvl="4" w:tplc="7902DA02" w:tentative="1">
      <w:start w:val="1"/>
      <w:numFmt w:val="bullet"/>
      <w:lvlText w:val="-"/>
      <w:lvlJc w:val="left"/>
      <w:pPr>
        <w:tabs>
          <w:tab w:val="num" w:pos="3600"/>
        </w:tabs>
        <w:ind w:left="3600" w:hanging="360"/>
      </w:pPr>
      <w:rPr>
        <w:rFonts w:ascii="Times New Roman" w:hAnsi="Times New Roman" w:hint="default"/>
      </w:rPr>
    </w:lvl>
    <w:lvl w:ilvl="5" w:tplc="0C52F3C8" w:tentative="1">
      <w:start w:val="1"/>
      <w:numFmt w:val="bullet"/>
      <w:lvlText w:val="-"/>
      <w:lvlJc w:val="left"/>
      <w:pPr>
        <w:tabs>
          <w:tab w:val="num" w:pos="4320"/>
        </w:tabs>
        <w:ind w:left="4320" w:hanging="360"/>
      </w:pPr>
      <w:rPr>
        <w:rFonts w:ascii="Times New Roman" w:hAnsi="Times New Roman" w:hint="default"/>
      </w:rPr>
    </w:lvl>
    <w:lvl w:ilvl="6" w:tplc="EB08584E" w:tentative="1">
      <w:start w:val="1"/>
      <w:numFmt w:val="bullet"/>
      <w:lvlText w:val="-"/>
      <w:lvlJc w:val="left"/>
      <w:pPr>
        <w:tabs>
          <w:tab w:val="num" w:pos="5040"/>
        </w:tabs>
        <w:ind w:left="5040" w:hanging="360"/>
      </w:pPr>
      <w:rPr>
        <w:rFonts w:ascii="Times New Roman" w:hAnsi="Times New Roman" w:hint="default"/>
      </w:rPr>
    </w:lvl>
    <w:lvl w:ilvl="7" w:tplc="30FED2F2" w:tentative="1">
      <w:start w:val="1"/>
      <w:numFmt w:val="bullet"/>
      <w:lvlText w:val="-"/>
      <w:lvlJc w:val="left"/>
      <w:pPr>
        <w:tabs>
          <w:tab w:val="num" w:pos="5760"/>
        </w:tabs>
        <w:ind w:left="5760" w:hanging="360"/>
      </w:pPr>
      <w:rPr>
        <w:rFonts w:ascii="Times New Roman" w:hAnsi="Times New Roman" w:hint="default"/>
      </w:rPr>
    </w:lvl>
    <w:lvl w:ilvl="8" w:tplc="40E03E4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1330A72"/>
    <w:multiLevelType w:val="hybridMultilevel"/>
    <w:tmpl w:val="1A2C64B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9"/>
  </w:num>
  <w:num w:numId="3">
    <w:abstractNumId w:val="12"/>
  </w:num>
  <w:num w:numId="4">
    <w:abstractNumId w:val="2"/>
  </w:num>
  <w:num w:numId="5">
    <w:abstractNumId w:val="10"/>
  </w:num>
  <w:num w:numId="6">
    <w:abstractNumId w:val="8"/>
  </w:num>
  <w:num w:numId="7">
    <w:abstractNumId w:val="7"/>
  </w:num>
  <w:num w:numId="8">
    <w:abstractNumId w:val="18"/>
  </w:num>
  <w:num w:numId="9">
    <w:abstractNumId w:val="4"/>
  </w:num>
  <w:num w:numId="10">
    <w:abstractNumId w:val="3"/>
  </w:num>
  <w:num w:numId="11">
    <w:abstractNumId w:val="13"/>
  </w:num>
  <w:num w:numId="12">
    <w:abstractNumId w:val="14"/>
  </w:num>
  <w:num w:numId="13">
    <w:abstractNumId w:val="16"/>
  </w:num>
  <w:num w:numId="14">
    <w:abstractNumId w:val="17"/>
  </w:num>
  <w:num w:numId="15">
    <w:abstractNumId w:val="11"/>
  </w:num>
  <w:num w:numId="16">
    <w:abstractNumId w:val="15"/>
  </w:num>
  <w:num w:numId="17">
    <w:abstractNumId w:val="6"/>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1A5"/>
    <w:rsid w:val="00000522"/>
    <w:rsid w:val="00000D41"/>
    <w:rsid w:val="00004B17"/>
    <w:rsid w:val="000058C1"/>
    <w:rsid w:val="0000781C"/>
    <w:rsid w:val="000110C6"/>
    <w:rsid w:val="00012B83"/>
    <w:rsid w:val="00013C8F"/>
    <w:rsid w:val="00014F9A"/>
    <w:rsid w:val="0001641B"/>
    <w:rsid w:val="00016CF1"/>
    <w:rsid w:val="00022D02"/>
    <w:rsid w:val="00025EDC"/>
    <w:rsid w:val="00034879"/>
    <w:rsid w:val="00035A85"/>
    <w:rsid w:val="0004166B"/>
    <w:rsid w:val="00050D52"/>
    <w:rsid w:val="000553A9"/>
    <w:rsid w:val="00057A93"/>
    <w:rsid w:val="000600C6"/>
    <w:rsid w:val="000619A5"/>
    <w:rsid w:val="00062CBC"/>
    <w:rsid w:val="00063DFC"/>
    <w:rsid w:val="00066F80"/>
    <w:rsid w:val="000704EC"/>
    <w:rsid w:val="000737A2"/>
    <w:rsid w:val="000737DD"/>
    <w:rsid w:val="000763FA"/>
    <w:rsid w:val="00082F4F"/>
    <w:rsid w:val="0008387C"/>
    <w:rsid w:val="00083D7D"/>
    <w:rsid w:val="0008693E"/>
    <w:rsid w:val="00087801"/>
    <w:rsid w:val="00090B6D"/>
    <w:rsid w:val="00091481"/>
    <w:rsid w:val="000925C2"/>
    <w:rsid w:val="00093CFC"/>
    <w:rsid w:val="00093ED7"/>
    <w:rsid w:val="000A4C28"/>
    <w:rsid w:val="000A644F"/>
    <w:rsid w:val="000A753C"/>
    <w:rsid w:val="000B2530"/>
    <w:rsid w:val="000B6DAC"/>
    <w:rsid w:val="000C4423"/>
    <w:rsid w:val="000C46BF"/>
    <w:rsid w:val="000C46E9"/>
    <w:rsid w:val="000C4809"/>
    <w:rsid w:val="000C5A91"/>
    <w:rsid w:val="000D1220"/>
    <w:rsid w:val="000D2857"/>
    <w:rsid w:val="000D6030"/>
    <w:rsid w:val="000D6494"/>
    <w:rsid w:val="000E05BE"/>
    <w:rsid w:val="000E3069"/>
    <w:rsid w:val="000E4DAF"/>
    <w:rsid w:val="000E595D"/>
    <w:rsid w:val="000E6ADA"/>
    <w:rsid w:val="000E7223"/>
    <w:rsid w:val="000F0037"/>
    <w:rsid w:val="000F485B"/>
    <w:rsid w:val="00103DF9"/>
    <w:rsid w:val="00104D7C"/>
    <w:rsid w:val="00110036"/>
    <w:rsid w:val="0011054D"/>
    <w:rsid w:val="001121AC"/>
    <w:rsid w:val="00112E69"/>
    <w:rsid w:val="001140FF"/>
    <w:rsid w:val="0011598A"/>
    <w:rsid w:val="00115B67"/>
    <w:rsid w:val="001205C2"/>
    <w:rsid w:val="0012398D"/>
    <w:rsid w:val="0012489D"/>
    <w:rsid w:val="00126123"/>
    <w:rsid w:val="00126C6E"/>
    <w:rsid w:val="0012798B"/>
    <w:rsid w:val="00127DD8"/>
    <w:rsid w:val="001314F1"/>
    <w:rsid w:val="001344DA"/>
    <w:rsid w:val="00134F25"/>
    <w:rsid w:val="00141B45"/>
    <w:rsid w:val="001421C9"/>
    <w:rsid w:val="00142DEE"/>
    <w:rsid w:val="00145960"/>
    <w:rsid w:val="001463EA"/>
    <w:rsid w:val="00146CF2"/>
    <w:rsid w:val="00152BF1"/>
    <w:rsid w:val="00153452"/>
    <w:rsid w:val="00157A68"/>
    <w:rsid w:val="001606A1"/>
    <w:rsid w:val="001609CA"/>
    <w:rsid w:val="00161BAF"/>
    <w:rsid w:val="00162B7B"/>
    <w:rsid w:val="00162F69"/>
    <w:rsid w:val="0016356B"/>
    <w:rsid w:val="001640B1"/>
    <w:rsid w:val="00164DA0"/>
    <w:rsid w:val="001653C8"/>
    <w:rsid w:val="0016788A"/>
    <w:rsid w:val="00171BED"/>
    <w:rsid w:val="00173CBA"/>
    <w:rsid w:val="001748EF"/>
    <w:rsid w:val="0017542D"/>
    <w:rsid w:val="00175A36"/>
    <w:rsid w:val="00182256"/>
    <w:rsid w:val="00185F24"/>
    <w:rsid w:val="00187BD0"/>
    <w:rsid w:val="00187E3F"/>
    <w:rsid w:val="00190091"/>
    <w:rsid w:val="00191B0F"/>
    <w:rsid w:val="00193277"/>
    <w:rsid w:val="00195572"/>
    <w:rsid w:val="00196D90"/>
    <w:rsid w:val="001A1B0F"/>
    <w:rsid w:val="001A2482"/>
    <w:rsid w:val="001A7132"/>
    <w:rsid w:val="001B068A"/>
    <w:rsid w:val="001B0B43"/>
    <w:rsid w:val="001B3041"/>
    <w:rsid w:val="001B5C5B"/>
    <w:rsid w:val="001B6FC6"/>
    <w:rsid w:val="001C00B8"/>
    <w:rsid w:val="001C4BC4"/>
    <w:rsid w:val="001C6C2F"/>
    <w:rsid w:val="001C74D4"/>
    <w:rsid w:val="001D4FDC"/>
    <w:rsid w:val="001D7103"/>
    <w:rsid w:val="001E2457"/>
    <w:rsid w:val="001E25F7"/>
    <w:rsid w:val="001E42C7"/>
    <w:rsid w:val="001E4760"/>
    <w:rsid w:val="001E490F"/>
    <w:rsid w:val="001E537F"/>
    <w:rsid w:val="001E59DC"/>
    <w:rsid w:val="001F14C1"/>
    <w:rsid w:val="001F6B00"/>
    <w:rsid w:val="00200DAC"/>
    <w:rsid w:val="00201827"/>
    <w:rsid w:val="00205B55"/>
    <w:rsid w:val="00206236"/>
    <w:rsid w:val="00207BD3"/>
    <w:rsid w:val="00212B98"/>
    <w:rsid w:val="00215AF2"/>
    <w:rsid w:val="00216A3E"/>
    <w:rsid w:val="00217ED5"/>
    <w:rsid w:val="00221444"/>
    <w:rsid w:val="00222016"/>
    <w:rsid w:val="002232A4"/>
    <w:rsid w:val="00230AAF"/>
    <w:rsid w:val="002315E7"/>
    <w:rsid w:val="002321CC"/>
    <w:rsid w:val="00233DD4"/>
    <w:rsid w:val="00235677"/>
    <w:rsid w:val="00235AC6"/>
    <w:rsid w:val="002366EA"/>
    <w:rsid w:val="0024427A"/>
    <w:rsid w:val="002448FC"/>
    <w:rsid w:val="00245752"/>
    <w:rsid w:val="0025164C"/>
    <w:rsid w:val="00253024"/>
    <w:rsid w:val="00255164"/>
    <w:rsid w:val="00255612"/>
    <w:rsid w:val="00256763"/>
    <w:rsid w:val="00256FE6"/>
    <w:rsid w:val="00257C71"/>
    <w:rsid w:val="00257ED6"/>
    <w:rsid w:val="00260DD4"/>
    <w:rsid w:val="00262A08"/>
    <w:rsid w:val="00263996"/>
    <w:rsid w:val="00265A94"/>
    <w:rsid w:val="00265CC4"/>
    <w:rsid w:val="00275697"/>
    <w:rsid w:val="002778AD"/>
    <w:rsid w:val="002826EB"/>
    <w:rsid w:val="00287060"/>
    <w:rsid w:val="002872F1"/>
    <w:rsid w:val="00287A6A"/>
    <w:rsid w:val="002918AD"/>
    <w:rsid w:val="00291B71"/>
    <w:rsid w:val="00293AD3"/>
    <w:rsid w:val="00297D4E"/>
    <w:rsid w:val="002A1EE6"/>
    <w:rsid w:val="002B1962"/>
    <w:rsid w:val="002B5E3E"/>
    <w:rsid w:val="002C698F"/>
    <w:rsid w:val="002D18CF"/>
    <w:rsid w:val="002D20EC"/>
    <w:rsid w:val="002D27E8"/>
    <w:rsid w:val="002D46B3"/>
    <w:rsid w:val="002D48DA"/>
    <w:rsid w:val="002D5291"/>
    <w:rsid w:val="002E41E0"/>
    <w:rsid w:val="002F3458"/>
    <w:rsid w:val="002F54CF"/>
    <w:rsid w:val="00301023"/>
    <w:rsid w:val="00301E49"/>
    <w:rsid w:val="0030327A"/>
    <w:rsid w:val="003033E1"/>
    <w:rsid w:val="003050BE"/>
    <w:rsid w:val="00305DC8"/>
    <w:rsid w:val="003078F3"/>
    <w:rsid w:val="0031024F"/>
    <w:rsid w:val="003107D0"/>
    <w:rsid w:val="00312E71"/>
    <w:rsid w:val="003132FA"/>
    <w:rsid w:val="00314789"/>
    <w:rsid w:val="003165F4"/>
    <w:rsid w:val="00321785"/>
    <w:rsid w:val="003300A1"/>
    <w:rsid w:val="003339FC"/>
    <w:rsid w:val="00336799"/>
    <w:rsid w:val="00340963"/>
    <w:rsid w:val="003467E0"/>
    <w:rsid w:val="00347D7E"/>
    <w:rsid w:val="003500CA"/>
    <w:rsid w:val="00351637"/>
    <w:rsid w:val="00357130"/>
    <w:rsid w:val="00361436"/>
    <w:rsid w:val="003635A7"/>
    <w:rsid w:val="00367763"/>
    <w:rsid w:val="003727E6"/>
    <w:rsid w:val="00376E96"/>
    <w:rsid w:val="003777B3"/>
    <w:rsid w:val="00384059"/>
    <w:rsid w:val="00384BAB"/>
    <w:rsid w:val="003863DD"/>
    <w:rsid w:val="00386664"/>
    <w:rsid w:val="00387884"/>
    <w:rsid w:val="003A06DB"/>
    <w:rsid w:val="003A7C05"/>
    <w:rsid w:val="003C21DC"/>
    <w:rsid w:val="003C55A6"/>
    <w:rsid w:val="003C5F1D"/>
    <w:rsid w:val="003C6DDB"/>
    <w:rsid w:val="003D20F4"/>
    <w:rsid w:val="003D36D7"/>
    <w:rsid w:val="003D661B"/>
    <w:rsid w:val="003D6991"/>
    <w:rsid w:val="003E0F0F"/>
    <w:rsid w:val="003E13E3"/>
    <w:rsid w:val="003E6125"/>
    <w:rsid w:val="003F0532"/>
    <w:rsid w:val="003F05F7"/>
    <w:rsid w:val="003F1D54"/>
    <w:rsid w:val="003F26CA"/>
    <w:rsid w:val="003F2BF2"/>
    <w:rsid w:val="003F3D3A"/>
    <w:rsid w:val="003F3F4B"/>
    <w:rsid w:val="003F662C"/>
    <w:rsid w:val="004014F4"/>
    <w:rsid w:val="004028B9"/>
    <w:rsid w:val="0041066D"/>
    <w:rsid w:val="00411EB0"/>
    <w:rsid w:val="00412160"/>
    <w:rsid w:val="0041503B"/>
    <w:rsid w:val="00420452"/>
    <w:rsid w:val="00421F35"/>
    <w:rsid w:val="00422E09"/>
    <w:rsid w:val="00422F1A"/>
    <w:rsid w:val="00427000"/>
    <w:rsid w:val="00431F7C"/>
    <w:rsid w:val="004322B0"/>
    <w:rsid w:val="00433045"/>
    <w:rsid w:val="00434343"/>
    <w:rsid w:val="00434589"/>
    <w:rsid w:val="00435640"/>
    <w:rsid w:val="00443BB1"/>
    <w:rsid w:val="004456EF"/>
    <w:rsid w:val="00446AFA"/>
    <w:rsid w:val="00446C3B"/>
    <w:rsid w:val="00452081"/>
    <w:rsid w:val="004540F8"/>
    <w:rsid w:val="00455522"/>
    <w:rsid w:val="00456EE1"/>
    <w:rsid w:val="00457593"/>
    <w:rsid w:val="00461468"/>
    <w:rsid w:val="00462675"/>
    <w:rsid w:val="00463FDD"/>
    <w:rsid w:val="00464556"/>
    <w:rsid w:val="00467C48"/>
    <w:rsid w:val="00471D6A"/>
    <w:rsid w:val="0048009C"/>
    <w:rsid w:val="004813BE"/>
    <w:rsid w:val="00481B8F"/>
    <w:rsid w:val="00481D88"/>
    <w:rsid w:val="00484193"/>
    <w:rsid w:val="00484810"/>
    <w:rsid w:val="004857AB"/>
    <w:rsid w:val="0048673D"/>
    <w:rsid w:val="00487F0A"/>
    <w:rsid w:val="004911A6"/>
    <w:rsid w:val="00496219"/>
    <w:rsid w:val="004A15D9"/>
    <w:rsid w:val="004A2F3A"/>
    <w:rsid w:val="004A383D"/>
    <w:rsid w:val="004A4E9C"/>
    <w:rsid w:val="004A5E59"/>
    <w:rsid w:val="004A6004"/>
    <w:rsid w:val="004A618D"/>
    <w:rsid w:val="004A65A8"/>
    <w:rsid w:val="004A6870"/>
    <w:rsid w:val="004A73D0"/>
    <w:rsid w:val="004A7598"/>
    <w:rsid w:val="004B15A0"/>
    <w:rsid w:val="004B22D1"/>
    <w:rsid w:val="004B4245"/>
    <w:rsid w:val="004B6154"/>
    <w:rsid w:val="004C384E"/>
    <w:rsid w:val="004C6101"/>
    <w:rsid w:val="004C694B"/>
    <w:rsid w:val="004D0A74"/>
    <w:rsid w:val="004D22A0"/>
    <w:rsid w:val="004D534A"/>
    <w:rsid w:val="004E0080"/>
    <w:rsid w:val="004E3698"/>
    <w:rsid w:val="004E4322"/>
    <w:rsid w:val="004E7904"/>
    <w:rsid w:val="004F2EFC"/>
    <w:rsid w:val="004F3600"/>
    <w:rsid w:val="004F44EB"/>
    <w:rsid w:val="00502EFC"/>
    <w:rsid w:val="00504F89"/>
    <w:rsid w:val="00506131"/>
    <w:rsid w:val="00507765"/>
    <w:rsid w:val="00507CAE"/>
    <w:rsid w:val="00507CE8"/>
    <w:rsid w:val="00517CFA"/>
    <w:rsid w:val="00521AE6"/>
    <w:rsid w:val="005230F6"/>
    <w:rsid w:val="00523683"/>
    <w:rsid w:val="005237C0"/>
    <w:rsid w:val="005254EE"/>
    <w:rsid w:val="005269B6"/>
    <w:rsid w:val="00527BDC"/>
    <w:rsid w:val="00533FE6"/>
    <w:rsid w:val="0053530D"/>
    <w:rsid w:val="005376D5"/>
    <w:rsid w:val="00544360"/>
    <w:rsid w:val="005461C8"/>
    <w:rsid w:val="00550D29"/>
    <w:rsid w:val="00553737"/>
    <w:rsid w:val="00555D4F"/>
    <w:rsid w:val="00555DDB"/>
    <w:rsid w:val="005570BA"/>
    <w:rsid w:val="005631F1"/>
    <w:rsid w:val="005703BE"/>
    <w:rsid w:val="0057281A"/>
    <w:rsid w:val="0057402F"/>
    <w:rsid w:val="00575CAC"/>
    <w:rsid w:val="00582FDA"/>
    <w:rsid w:val="00586401"/>
    <w:rsid w:val="00586587"/>
    <w:rsid w:val="0058733F"/>
    <w:rsid w:val="005873A6"/>
    <w:rsid w:val="0059098E"/>
    <w:rsid w:val="00592C75"/>
    <w:rsid w:val="005960F8"/>
    <w:rsid w:val="00596D2E"/>
    <w:rsid w:val="005978A7"/>
    <w:rsid w:val="005A1920"/>
    <w:rsid w:val="005A6417"/>
    <w:rsid w:val="005B1278"/>
    <w:rsid w:val="005B2035"/>
    <w:rsid w:val="005B3328"/>
    <w:rsid w:val="005B4FEA"/>
    <w:rsid w:val="005B649D"/>
    <w:rsid w:val="005C2820"/>
    <w:rsid w:val="005C2972"/>
    <w:rsid w:val="005C31F5"/>
    <w:rsid w:val="005C3F7B"/>
    <w:rsid w:val="005C6859"/>
    <w:rsid w:val="005D0DF0"/>
    <w:rsid w:val="005D509B"/>
    <w:rsid w:val="005D5921"/>
    <w:rsid w:val="005E02B2"/>
    <w:rsid w:val="005E23D5"/>
    <w:rsid w:val="005E4BD7"/>
    <w:rsid w:val="005E5EB7"/>
    <w:rsid w:val="005E7E92"/>
    <w:rsid w:val="005F1321"/>
    <w:rsid w:val="005F1DC7"/>
    <w:rsid w:val="005F2841"/>
    <w:rsid w:val="005F4B29"/>
    <w:rsid w:val="00601A94"/>
    <w:rsid w:val="00603DE7"/>
    <w:rsid w:val="00611E6D"/>
    <w:rsid w:val="00612DE4"/>
    <w:rsid w:val="00616C92"/>
    <w:rsid w:val="00622BEF"/>
    <w:rsid w:val="00627680"/>
    <w:rsid w:val="00631A7F"/>
    <w:rsid w:val="00633CBB"/>
    <w:rsid w:val="0063625D"/>
    <w:rsid w:val="006420C2"/>
    <w:rsid w:val="0064238F"/>
    <w:rsid w:val="006428F7"/>
    <w:rsid w:val="00642F47"/>
    <w:rsid w:val="00645B34"/>
    <w:rsid w:val="00647CAC"/>
    <w:rsid w:val="00656430"/>
    <w:rsid w:val="00656B00"/>
    <w:rsid w:val="00663C2C"/>
    <w:rsid w:val="00665B68"/>
    <w:rsid w:val="00666A7F"/>
    <w:rsid w:val="00666DDC"/>
    <w:rsid w:val="006674C1"/>
    <w:rsid w:val="006751F6"/>
    <w:rsid w:val="00675473"/>
    <w:rsid w:val="00676478"/>
    <w:rsid w:val="006766DE"/>
    <w:rsid w:val="006768A0"/>
    <w:rsid w:val="0068166A"/>
    <w:rsid w:val="00682064"/>
    <w:rsid w:val="00687D86"/>
    <w:rsid w:val="00692BB0"/>
    <w:rsid w:val="006937EC"/>
    <w:rsid w:val="00697049"/>
    <w:rsid w:val="006A0467"/>
    <w:rsid w:val="006A0A34"/>
    <w:rsid w:val="006A5FB4"/>
    <w:rsid w:val="006A65D4"/>
    <w:rsid w:val="006B148A"/>
    <w:rsid w:val="006B4040"/>
    <w:rsid w:val="006B53E9"/>
    <w:rsid w:val="006B6E4D"/>
    <w:rsid w:val="006C1371"/>
    <w:rsid w:val="006D1E9C"/>
    <w:rsid w:val="006D2149"/>
    <w:rsid w:val="006D4596"/>
    <w:rsid w:val="006D4D65"/>
    <w:rsid w:val="006E5572"/>
    <w:rsid w:val="006F4CCD"/>
    <w:rsid w:val="006F66FE"/>
    <w:rsid w:val="006F78B1"/>
    <w:rsid w:val="00700D19"/>
    <w:rsid w:val="00701FF5"/>
    <w:rsid w:val="00704423"/>
    <w:rsid w:val="00705962"/>
    <w:rsid w:val="0070657A"/>
    <w:rsid w:val="00706AC6"/>
    <w:rsid w:val="00710D9E"/>
    <w:rsid w:val="00712B27"/>
    <w:rsid w:val="00714692"/>
    <w:rsid w:val="0071670B"/>
    <w:rsid w:val="007203CD"/>
    <w:rsid w:val="00720AD2"/>
    <w:rsid w:val="007230F8"/>
    <w:rsid w:val="00724CBD"/>
    <w:rsid w:val="00726682"/>
    <w:rsid w:val="00735613"/>
    <w:rsid w:val="007357ED"/>
    <w:rsid w:val="00736457"/>
    <w:rsid w:val="00736C9C"/>
    <w:rsid w:val="00736FF2"/>
    <w:rsid w:val="00737F16"/>
    <w:rsid w:val="0074103E"/>
    <w:rsid w:val="007414F7"/>
    <w:rsid w:val="00746834"/>
    <w:rsid w:val="007527FD"/>
    <w:rsid w:val="00752BEC"/>
    <w:rsid w:val="00752C4A"/>
    <w:rsid w:val="00755296"/>
    <w:rsid w:val="00755B0D"/>
    <w:rsid w:val="00756C2B"/>
    <w:rsid w:val="0076091C"/>
    <w:rsid w:val="0076300C"/>
    <w:rsid w:val="007642E0"/>
    <w:rsid w:val="00764DA3"/>
    <w:rsid w:val="00766AD6"/>
    <w:rsid w:val="00767BD0"/>
    <w:rsid w:val="00771D30"/>
    <w:rsid w:val="007742A1"/>
    <w:rsid w:val="00774348"/>
    <w:rsid w:val="00775A6C"/>
    <w:rsid w:val="00782A5C"/>
    <w:rsid w:val="00783809"/>
    <w:rsid w:val="00783928"/>
    <w:rsid w:val="00784EC9"/>
    <w:rsid w:val="007858E1"/>
    <w:rsid w:val="00787365"/>
    <w:rsid w:val="00791B38"/>
    <w:rsid w:val="0079347B"/>
    <w:rsid w:val="007945F5"/>
    <w:rsid w:val="0079555C"/>
    <w:rsid w:val="00795BDD"/>
    <w:rsid w:val="007969D1"/>
    <w:rsid w:val="00797640"/>
    <w:rsid w:val="007A0845"/>
    <w:rsid w:val="007A0AA7"/>
    <w:rsid w:val="007A25E3"/>
    <w:rsid w:val="007A2B62"/>
    <w:rsid w:val="007A3C31"/>
    <w:rsid w:val="007A74AC"/>
    <w:rsid w:val="007A7F49"/>
    <w:rsid w:val="007B1963"/>
    <w:rsid w:val="007B2BE7"/>
    <w:rsid w:val="007B3860"/>
    <w:rsid w:val="007B765E"/>
    <w:rsid w:val="007C20BB"/>
    <w:rsid w:val="007C27E0"/>
    <w:rsid w:val="007C302C"/>
    <w:rsid w:val="007C46D1"/>
    <w:rsid w:val="007C5B03"/>
    <w:rsid w:val="007C6614"/>
    <w:rsid w:val="007D1274"/>
    <w:rsid w:val="007D15C1"/>
    <w:rsid w:val="007D18DD"/>
    <w:rsid w:val="007D2AA9"/>
    <w:rsid w:val="007D49D5"/>
    <w:rsid w:val="007D7D67"/>
    <w:rsid w:val="007E2715"/>
    <w:rsid w:val="007E2926"/>
    <w:rsid w:val="007E33B8"/>
    <w:rsid w:val="007E375B"/>
    <w:rsid w:val="007E58AC"/>
    <w:rsid w:val="007E5E39"/>
    <w:rsid w:val="007E7ECE"/>
    <w:rsid w:val="007F16CD"/>
    <w:rsid w:val="007F1BB5"/>
    <w:rsid w:val="007F2315"/>
    <w:rsid w:val="007F25C0"/>
    <w:rsid w:val="007F6D85"/>
    <w:rsid w:val="007F71A3"/>
    <w:rsid w:val="00801028"/>
    <w:rsid w:val="00810207"/>
    <w:rsid w:val="00816B73"/>
    <w:rsid w:val="00820939"/>
    <w:rsid w:val="00821650"/>
    <w:rsid w:val="008232CC"/>
    <w:rsid w:val="008245C6"/>
    <w:rsid w:val="00824813"/>
    <w:rsid w:val="00826A6D"/>
    <w:rsid w:val="008276C7"/>
    <w:rsid w:val="00830EAA"/>
    <w:rsid w:val="00831E42"/>
    <w:rsid w:val="008333DA"/>
    <w:rsid w:val="00833BE0"/>
    <w:rsid w:val="00836458"/>
    <w:rsid w:val="00840346"/>
    <w:rsid w:val="0084303A"/>
    <w:rsid w:val="00845B4D"/>
    <w:rsid w:val="00845BCE"/>
    <w:rsid w:val="008518F9"/>
    <w:rsid w:val="008526E9"/>
    <w:rsid w:val="00855EE1"/>
    <w:rsid w:val="00861955"/>
    <w:rsid w:val="0086287E"/>
    <w:rsid w:val="008642A8"/>
    <w:rsid w:val="00864366"/>
    <w:rsid w:val="00864B16"/>
    <w:rsid w:val="00865499"/>
    <w:rsid w:val="00865F42"/>
    <w:rsid w:val="00867A90"/>
    <w:rsid w:val="0087241B"/>
    <w:rsid w:val="008724AC"/>
    <w:rsid w:val="00872B0D"/>
    <w:rsid w:val="00872F21"/>
    <w:rsid w:val="00873616"/>
    <w:rsid w:val="00875551"/>
    <w:rsid w:val="0087761A"/>
    <w:rsid w:val="00881990"/>
    <w:rsid w:val="0088236E"/>
    <w:rsid w:val="008905B8"/>
    <w:rsid w:val="008907E1"/>
    <w:rsid w:val="00891C5E"/>
    <w:rsid w:val="008930CC"/>
    <w:rsid w:val="0089544C"/>
    <w:rsid w:val="00897375"/>
    <w:rsid w:val="008A1080"/>
    <w:rsid w:val="008A1216"/>
    <w:rsid w:val="008A284F"/>
    <w:rsid w:val="008A4435"/>
    <w:rsid w:val="008A44FF"/>
    <w:rsid w:val="008A78ED"/>
    <w:rsid w:val="008A7A7F"/>
    <w:rsid w:val="008A7B7F"/>
    <w:rsid w:val="008A7CD5"/>
    <w:rsid w:val="008B0480"/>
    <w:rsid w:val="008B406F"/>
    <w:rsid w:val="008B7AD4"/>
    <w:rsid w:val="008B7C58"/>
    <w:rsid w:val="008C05EE"/>
    <w:rsid w:val="008C1B30"/>
    <w:rsid w:val="008C21DC"/>
    <w:rsid w:val="008C6A59"/>
    <w:rsid w:val="008C6C39"/>
    <w:rsid w:val="008C7C37"/>
    <w:rsid w:val="008C7D1C"/>
    <w:rsid w:val="008D046A"/>
    <w:rsid w:val="008D19A0"/>
    <w:rsid w:val="008D1D27"/>
    <w:rsid w:val="008D3302"/>
    <w:rsid w:val="008D36E3"/>
    <w:rsid w:val="008D5454"/>
    <w:rsid w:val="008E34B0"/>
    <w:rsid w:val="008E520C"/>
    <w:rsid w:val="008E6152"/>
    <w:rsid w:val="008E7A12"/>
    <w:rsid w:val="008F24E6"/>
    <w:rsid w:val="008F4370"/>
    <w:rsid w:val="008F474F"/>
    <w:rsid w:val="008F5628"/>
    <w:rsid w:val="0090137E"/>
    <w:rsid w:val="0090247B"/>
    <w:rsid w:val="00906083"/>
    <w:rsid w:val="00911950"/>
    <w:rsid w:val="00911CB4"/>
    <w:rsid w:val="00914A39"/>
    <w:rsid w:val="009173C3"/>
    <w:rsid w:val="0092517E"/>
    <w:rsid w:val="00927CA3"/>
    <w:rsid w:val="00930143"/>
    <w:rsid w:val="00932B09"/>
    <w:rsid w:val="00932F2E"/>
    <w:rsid w:val="00933EA4"/>
    <w:rsid w:val="009351B1"/>
    <w:rsid w:val="009352C6"/>
    <w:rsid w:val="009355CC"/>
    <w:rsid w:val="00936A4D"/>
    <w:rsid w:val="009412AA"/>
    <w:rsid w:val="00942BC5"/>
    <w:rsid w:val="00946FB8"/>
    <w:rsid w:val="00947ADA"/>
    <w:rsid w:val="00951552"/>
    <w:rsid w:val="00951C3D"/>
    <w:rsid w:val="0095258B"/>
    <w:rsid w:val="00956581"/>
    <w:rsid w:val="00963562"/>
    <w:rsid w:val="0096492A"/>
    <w:rsid w:val="00965EDB"/>
    <w:rsid w:val="00966C92"/>
    <w:rsid w:val="009728A1"/>
    <w:rsid w:val="00976A4E"/>
    <w:rsid w:val="00981883"/>
    <w:rsid w:val="00983202"/>
    <w:rsid w:val="00986633"/>
    <w:rsid w:val="009873B7"/>
    <w:rsid w:val="009928B5"/>
    <w:rsid w:val="00993DB6"/>
    <w:rsid w:val="00997FE9"/>
    <w:rsid w:val="009A0030"/>
    <w:rsid w:val="009A4BD4"/>
    <w:rsid w:val="009B6786"/>
    <w:rsid w:val="009B7EA9"/>
    <w:rsid w:val="009C4962"/>
    <w:rsid w:val="009C5B79"/>
    <w:rsid w:val="009D2F43"/>
    <w:rsid w:val="009D36FB"/>
    <w:rsid w:val="009D48C3"/>
    <w:rsid w:val="009D62F4"/>
    <w:rsid w:val="009D6920"/>
    <w:rsid w:val="009E1789"/>
    <w:rsid w:val="009E2F4A"/>
    <w:rsid w:val="009E307E"/>
    <w:rsid w:val="009F06A5"/>
    <w:rsid w:val="009F1B7F"/>
    <w:rsid w:val="009F6B25"/>
    <w:rsid w:val="00A03354"/>
    <w:rsid w:val="00A0773C"/>
    <w:rsid w:val="00A1523B"/>
    <w:rsid w:val="00A21607"/>
    <w:rsid w:val="00A24E07"/>
    <w:rsid w:val="00A26908"/>
    <w:rsid w:val="00A27BDD"/>
    <w:rsid w:val="00A30FD8"/>
    <w:rsid w:val="00A321F3"/>
    <w:rsid w:val="00A33332"/>
    <w:rsid w:val="00A366D1"/>
    <w:rsid w:val="00A4175F"/>
    <w:rsid w:val="00A4297F"/>
    <w:rsid w:val="00A429A7"/>
    <w:rsid w:val="00A479D9"/>
    <w:rsid w:val="00A50058"/>
    <w:rsid w:val="00A50D04"/>
    <w:rsid w:val="00A510B4"/>
    <w:rsid w:val="00A5198F"/>
    <w:rsid w:val="00A5244C"/>
    <w:rsid w:val="00A52604"/>
    <w:rsid w:val="00A61271"/>
    <w:rsid w:val="00A62693"/>
    <w:rsid w:val="00A62E5C"/>
    <w:rsid w:val="00A64AA3"/>
    <w:rsid w:val="00A64FC8"/>
    <w:rsid w:val="00A6530A"/>
    <w:rsid w:val="00A817D0"/>
    <w:rsid w:val="00A831EA"/>
    <w:rsid w:val="00A83F16"/>
    <w:rsid w:val="00A85A8B"/>
    <w:rsid w:val="00AA1175"/>
    <w:rsid w:val="00AA26A6"/>
    <w:rsid w:val="00AA3059"/>
    <w:rsid w:val="00AA3EED"/>
    <w:rsid w:val="00AA3FA8"/>
    <w:rsid w:val="00AA63F2"/>
    <w:rsid w:val="00AA7948"/>
    <w:rsid w:val="00AB0165"/>
    <w:rsid w:val="00AB0AC9"/>
    <w:rsid w:val="00AB1FC6"/>
    <w:rsid w:val="00AC404C"/>
    <w:rsid w:val="00AC4D58"/>
    <w:rsid w:val="00AC4FA6"/>
    <w:rsid w:val="00AC7A05"/>
    <w:rsid w:val="00AD4D1E"/>
    <w:rsid w:val="00AD6AFC"/>
    <w:rsid w:val="00AE34BE"/>
    <w:rsid w:val="00AF099D"/>
    <w:rsid w:val="00AF7B42"/>
    <w:rsid w:val="00B01F48"/>
    <w:rsid w:val="00B035B2"/>
    <w:rsid w:val="00B03D97"/>
    <w:rsid w:val="00B03F54"/>
    <w:rsid w:val="00B0572E"/>
    <w:rsid w:val="00B077B1"/>
    <w:rsid w:val="00B125B7"/>
    <w:rsid w:val="00B22553"/>
    <w:rsid w:val="00B22E3E"/>
    <w:rsid w:val="00B30805"/>
    <w:rsid w:val="00B312C6"/>
    <w:rsid w:val="00B350B9"/>
    <w:rsid w:val="00B445A3"/>
    <w:rsid w:val="00B44B6F"/>
    <w:rsid w:val="00B46E8E"/>
    <w:rsid w:val="00B50352"/>
    <w:rsid w:val="00B509E7"/>
    <w:rsid w:val="00B50B6C"/>
    <w:rsid w:val="00B5280B"/>
    <w:rsid w:val="00B6099F"/>
    <w:rsid w:val="00B60E00"/>
    <w:rsid w:val="00B62AFB"/>
    <w:rsid w:val="00B677E3"/>
    <w:rsid w:val="00B7078E"/>
    <w:rsid w:val="00B721A5"/>
    <w:rsid w:val="00B757B6"/>
    <w:rsid w:val="00B80936"/>
    <w:rsid w:val="00B81EB6"/>
    <w:rsid w:val="00B8298A"/>
    <w:rsid w:val="00B83866"/>
    <w:rsid w:val="00B841ED"/>
    <w:rsid w:val="00B85155"/>
    <w:rsid w:val="00B870A5"/>
    <w:rsid w:val="00B870F0"/>
    <w:rsid w:val="00B87A0F"/>
    <w:rsid w:val="00B90AB5"/>
    <w:rsid w:val="00B90F71"/>
    <w:rsid w:val="00B91FA7"/>
    <w:rsid w:val="00BA21AA"/>
    <w:rsid w:val="00BA4B28"/>
    <w:rsid w:val="00BA5C46"/>
    <w:rsid w:val="00BA6155"/>
    <w:rsid w:val="00BA6AC4"/>
    <w:rsid w:val="00BB01DE"/>
    <w:rsid w:val="00BB2498"/>
    <w:rsid w:val="00BB282A"/>
    <w:rsid w:val="00BB3ADA"/>
    <w:rsid w:val="00BB4375"/>
    <w:rsid w:val="00BB4B43"/>
    <w:rsid w:val="00BC408A"/>
    <w:rsid w:val="00BC5CE7"/>
    <w:rsid w:val="00BD10C7"/>
    <w:rsid w:val="00BD2FCD"/>
    <w:rsid w:val="00BD6912"/>
    <w:rsid w:val="00BD7911"/>
    <w:rsid w:val="00BE1514"/>
    <w:rsid w:val="00BE1EEC"/>
    <w:rsid w:val="00BE29A1"/>
    <w:rsid w:val="00BE6087"/>
    <w:rsid w:val="00BE6E78"/>
    <w:rsid w:val="00BF5823"/>
    <w:rsid w:val="00C04286"/>
    <w:rsid w:val="00C10215"/>
    <w:rsid w:val="00C13A94"/>
    <w:rsid w:val="00C144B8"/>
    <w:rsid w:val="00C15CE3"/>
    <w:rsid w:val="00C163E8"/>
    <w:rsid w:val="00C176BA"/>
    <w:rsid w:val="00C2150A"/>
    <w:rsid w:val="00C22E35"/>
    <w:rsid w:val="00C26DF0"/>
    <w:rsid w:val="00C33D0F"/>
    <w:rsid w:val="00C374DC"/>
    <w:rsid w:val="00C40ACE"/>
    <w:rsid w:val="00C40B05"/>
    <w:rsid w:val="00C42102"/>
    <w:rsid w:val="00C43161"/>
    <w:rsid w:val="00C455B6"/>
    <w:rsid w:val="00C50C89"/>
    <w:rsid w:val="00C51044"/>
    <w:rsid w:val="00C521C5"/>
    <w:rsid w:val="00C52972"/>
    <w:rsid w:val="00C53ACC"/>
    <w:rsid w:val="00C5724E"/>
    <w:rsid w:val="00C60FEC"/>
    <w:rsid w:val="00C63405"/>
    <w:rsid w:val="00C710A0"/>
    <w:rsid w:val="00C74041"/>
    <w:rsid w:val="00C76E13"/>
    <w:rsid w:val="00C771F4"/>
    <w:rsid w:val="00C81889"/>
    <w:rsid w:val="00C82598"/>
    <w:rsid w:val="00C82EB3"/>
    <w:rsid w:val="00C86F3C"/>
    <w:rsid w:val="00C9055C"/>
    <w:rsid w:val="00C90BBF"/>
    <w:rsid w:val="00C90C26"/>
    <w:rsid w:val="00C9236C"/>
    <w:rsid w:val="00C9393A"/>
    <w:rsid w:val="00CA046E"/>
    <w:rsid w:val="00CA1676"/>
    <w:rsid w:val="00CA3C22"/>
    <w:rsid w:val="00CA3CFE"/>
    <w:rsid w:val="00CA48E6"/>
    <w:rsid w:val="00CB393A"/>
    <w:rsid w:val="00CB52A8"/>
    <w:rsid w:val="00CB57B6"/>
    <w:rsid w:val="00CB64E9"/>
    <w:rsid w:val="00CC308A"/>
    <w:rsid w:val="00CC345B"/>
    <w:rsid w:val="00CC3873"/>
    <w:rsid w:val="00CC39EC"/>
    <w:rsid w:val="00CC4137"/>
    <w:rsid w:val="00CC469A"/>
    <w:rsid w:val="00CC5AA8"/>
    <w:rsid w:val="00CD06FE"/>
    <w:rsid w:val="00CD0882"/>
    <w:rsid w:val="00CD100A"/>
    <w:rsid w:val="00CD512C"/>
    <w:rsid w:val="00CE4322"/>
    <w:rsid w:val="00CE5CB3"/>
    <w:rsid w:val="00CF0B6C"/>
    <w:rsid w:val="00CF0FDB"/>
    <w:rsid w:val="00CF1CBD"/>
    <w:rsid w:val="00CF2956"/>
    <w:rsid w:val="00CF29C1"/>
    <w:rsid w:val="00CF33D7"/>
    <w:rsid w:val="00CF7337"/>
    <w:rsid w:val="00D05098"/>
    <w:rsid w:val="00D07557"/>
    <w:rsid w:val="00D10F3C"/>
    <w:rsid w:val="00D11B46"/>
    <w:rsid w:val="00D123DF"/>
    <w:rsid w:val="00D212E1"/>
    <w:rsid w:val="00D22D7D"/>
    <w:rsid w:val="00D22DCA"/>
    <w:rsid w:val="00D2758B"/>
    <w:rsid w:val="00D3014D"/>
    <w:rsid w:val="00D31041"/>
    <w:rsid w:val="00D326A7"/>
    <w:rsid w:val="00D339FB"/>
    <w:rsid w:val="00D3525B"/>
    <w:rsid w:val="00D36AA8"/>
    <w:rsid w:val="00D4259A"/>
    <w:rsid w:val="00D43922"/>
    <w:rsid w:val="00D46908"/>
    <w:rsid w:val="00D47F87"/>
    <w:rsid w:val="00D5228B"/>
    <w:rsid w:val="00D55418"/>
    <w:rsid w:val="00D56DB0"/>
    <w:rsid w:val="00D60C86"/>
    <w:rsid w:val="00D64032"/>
    <w:rsid w:val="00D64C3D"/>
    <w:rsid w:val="00D65F0D"/>
    <w:rsid w:val="00D661B9"/>
    <w:rsid w:val="00D6640E"/>
    <w:rsid w:val="00D67479"/>
    <w:rsid w:val="00D71F93"/>
    <w:rsid w:val="00D7649E"/>
    <w:rsid w:val="00D77154"/>
    <w:rsid w:val="00D8019B"/>
    <w:rsid w:val="00D8267B"/>
    <w:rsid w:val="00D84C2C"/>
    <w:rsid w:val="00D8716D"/>
    <w:rsid w:val="00D9002B"/>
    <w:rsid w:val="00D9024D"/>
    <w:rsid w:val="00D9139A"/>
    <w:rsid w:val="00D913C5"/>
    <w:rsid w:val="00D934E6"/>
    <w:rsid w:val="00D9468E"/>
    <w:rsid w:val="00D96214"/>
    <w:rsid w:val="00D97CCA"/>
    <w:rsid w:val="00DA0117"/>
    <w:rsid w:val="00DA32F8"/>
    <w:rsid w:val="00DA6556"/>
    <w:rsid w:val="00DA6E4E"/>
    <w:rsid w:val="00DA74D9"/>
    <w:rsid w:val="00DB0C90"/>
    <w:rsid w:val="00DB15D3"/>
    <w:rsid w:val="00DB52CF"/>
    <w:rsid w:val="00DB5BD0"/>
    <w:rsid w:val="00DC133E"/>
    <w:rsid w:val="00DC22BA"/>
    <w:rsid w:val="00DC25ED"/>
    <w:rsid w:val="00DC2616"/>
    <w:rsid w:val="00DC3D3A"/>
    <w:rsid w:val="00DC773E"/>
    <w:rsid w:val="00DD147B"/>
    <w:rsid w:val="00DD6AAF"/>
    <w:rsid w:val="00DD6AD1"/>
    <w:rsid w:val="00DD6EC0"/>
    <w:rsid w:val="00DD7A3A"/>
    <w:rsid w:val="00DE1FAF"/>
    <w:rsid w:val="00DE2A80"/>
    <w:rsid w:val="00DE413B"/>
    <w:rsid w:val="00DE4451"/>
    <w:rsid w:val="00DE4999"/>
    <w:rsid w:val="00DE6677"/>
    <w:rsid w:val="00DE7AE2"/>
    <w:rsid w:val="00DE7E02"/>
    <w:rsid w:val="00DF0C19"/>
    <w:rsid w:val="00DF1A8D"/>
    <w:rsid w:val="00DF53F6"/>
    <w:rsid w:val="00DF65EA"/>
    <w:rsid w:val="00E00AAB"/>
    <w:rsid w:val="00E00AF7"/>
    <w:rsid w:val="00E01993"/>
    <w:rsid w:val="00E03C24"/>
    <w:rsid w:val="00E0473E"/>
    <w:rsid w:val="00E04D28"/>
    <w:rsid w:val="00E062C1"/>
    <w:rsid w:val="00E06750"/>
    <w:rsid w:val="00E1221C"/>
    <w:rsid w:val="00E1231F"/>
    <w:rsid w:val="00E13233"/>
    <w:rsid w:val="00E14DC6"/>
    <w:rsid w:val="00E15211"/>
    <w:rsid w:val="00E17280"/>
    <w:rsid w:val="00E20DF8"/>
    <w:rsid w:val="00E228EB"/>
    <w:rsid w:val="00E2294D"/>
    <w:rsid w:val="00E25E11"/>
    <w:rsid w:val="00E30FCF"/>
    <w:rsid w:val="00E36C2E"/>
    <w:rsid w:val="00E36DEB"/>
    <w:rsid w:val="00E41343"/>
    <w:rsid w:val="00E41C0D"/>
    <w:rsid w:val="00E41D4B"/>
    <w:rsid w:val="00E45E11"/>
    <w:rsid w:val="00E50816"/>
    <w:rsid w:val="00E50A7F"/>
    <w:rsid w:val="00E516DD"/>
    <w:rsid w:val="00E52890"/>
    <w:rsid w:val="00E576B4"/>
    <w:rsid w:val="00E60DAF"/>
    <w:rsid w:val="00E62822"/>
    <w:rsid w:val="00E62C16"/>
    <w:rsid w:val="00E648E5"/>
    <w:rsid w:val="00E65CCD"/>
    <w:rsid w:val="00E66048"/>
    <w:rsid w:val="00E678F7"/>
    <w:rsid w:val="00E701E5"/>
    <w:rsid w:val="00E71D41"/>
    <w:rsid w:val="00E741BC"/>
    <w:rsid w:val="00E7762D"/>
    <w:rsid w:val="00E85576"/>
    <w:rsid w:val="00E85EBF"/>
    <w:rsid w:val="00E93303"/>
    <w:rsid w:val="00EA007F"/>
    <w:rsid w:val="00EA50AA"/>
    <w:rsid w:val="00EA7583"/>
    <w:rsid w:val="00EB2BEF"/>
    <w:rsid w:val="00EB6922"/>
    <w:rsid w:val="00EB6A9F"/>
    <w:rsid w:val="00EB7EBE"/>
    <w:rsid w:val="00EC16B9"/>
    <w:rsid w:val="00EC4754"/>
    <w:rsid w:val="00EC61DB"/>
    <w:rsid w:val="00EC6233"/>
    <w:rsid w:val="00ED2CFF"/>
    <w:rsid w:val="00ED2F76"/>
    <w:rsid w:val="00ED4336"/>
    <w:rsid w:val="00ED7291"/>
    <w:rsid w:val="00EE3792"/>
    <w:rsid w:val="00EE4593"/>
    <w:rsid w:val="00EE49FB"/>
    <w:rsid w:val="00EE6632"/>
    <w:rsid w:val="00EE75F8"/>
    <w:rsid w:val="00EF00E7"/>
    <w:rsid w:val="00EF0662"/>
    <w:rsid w:val="00EF10EC"/>
    <w:rsid w:val="00EF1427"/>
    <w:rsid w:val="00EF2974"/>
    <w:rsid w:val="00F01CF0"/>
    <w:rsid w:val="00F04072"/>
    <w:rsid w:val="00F07593"/>
    <w:rsid w:val="00F118FF"/>
    <w:rsid w:val="00F131AF"/>
    <w:rsid w:val="00F1393D"/>
    <w:rsid w:val="00F13F69"/>
    <w:rsid w:val="00F140FD"/>
    <w:rsid w:val="00F14C20"/>
    <w:rsid w:val="00F17855"/>
    <w:rsid w:val="00F22103"/>
    <w:rsid w:val="00F22664"/>
    <w:rsid w:val="00F24077"/>
    <w:rsid w:val="00F25927"/>
    <w:rsid w:val="00F26BDB"/>
    <w:rsid w:val="00F27826"/>
    <w:rsid w:val="00F31C09"/>
    <w:rsid w:val="00F31D3A"/>
    <w:rsid w:val="00F341C2"/>
    <w:rsid w:val="00F404B2"/>
    <w:rsid w:val="00F40DF6"/>
    <w:rsid w:val="00F4318A"/>
    <w:rsid w:val="00F44380"/>
    <w:rsid w:val="00F461B4"/>
    <w:rsid w:val="00F51DD8"/>
    <w:rsid w:val="00F5234A"/>
    <w:rsid w:val="00F52B0E"/>
    <w:rsid w:val="00F53C59"/>
    <w:rsid w:val="00F53E4B"/>
    <w:rsid w:val="00F55410"/>
    <w:rsid w:val="00F56360"/>
    <w:rsid w:val="00F576A8"/>
    <w:rsid w:val="00F637A3"/>
    <w:rsid w:val="00F66005"/>
    <w:rsid w:val="00F715F3"/>
    <w:rsid w:val="00F72786"/>
    <w:rsid w:val="00F7462E"/>
    <w:rsid w:val="00F7783D"/>
    <w:rsid w:val="00F8180A"/>
    <w:rsid w:val="00F81969"/>
    <w:rsid w:val="00F824BC"/>
    <w:rsid w:val="00F90444"/>
    <w:rsid w:val="00F90984"/>
    <w:rsid w:val="00F91866"/>
    <w:rsid w:val="00F92701"/>
    <w:rsid w:val="00F94FFA"/>
    <w:rsid w:val="00FA32F1"/>
    <w:rsid w:val="00FA4026"/>
    <w:rsid w:val="00FA46F6"/>
    <w:rsid w:val="00FA763A"/>
    <w:rsid w:val="00FA7EFA"/>
    <w:rsid w:val="00FB0589"/>
    <w:rsid w:val="00FB29E4"/>
    <w:rsid w:val="00FB3395"/>
    <w:rsid w:val="00FB4A78"/>
    <w:rsid w:val="00FB75D6"/>
    <w:rsid w:val="00FC3872"/>
    <w:rsid w:val="00FC3ACF"/>
    <w:rsid w:val="00FC48B8"/>
    <w:rsid w:val="00FC4AEF"/>
    <w:rsid w:val="00FD17FC"/>
    <w:rsid w:val="00FD4CE7"/>
    <w:rsid w:val="00FD54DA"/>
    <w:rsid w:val="00FD618F"/>
    <w:rsid w:val="00FE0C25"/>
    <w:rsid w:val="00FE4BF5"/>
    <w:rsid w:val="00FE74D3"/>
    <w:rsid w:val="00FF14D7"/>
    <w:rsid w:val="00FF1D40"/>
    <w:rsid w:val="00FF77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89E3D"/>
  <w15:docId w15:val="{83B42B96-9CE1-4898-918E-34C519E9B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3147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147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314789"/>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314789"/>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314789"/>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1478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147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1478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3147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4789"/>
    <w:rPr>
      <w:rFonts w:asciiTheme="majorHAnsi" w:eastAsiaTheme="majorEastAsia" w:hAnsiTheme="majorHAnsi" w:cstheme="majorBidi"/>
      <w:b/>
      <w:bCs/>
      <w:color w:val="365F91" w:themeColor="accent1" w:themeShade="BF"/>
      <w:sz w:val="28"/>
      <w:szCs w:val="28"/>
      <w:lang w:val="es-MX"/>
    </w:rPr>
  </w:style>
  <w:style w:type="character" w:customStyle="1" w:styleId="Ttulo2Car">
    <w:name w:val="Título 2 Car"/>
    <w:basedOn w:val="Fuentedeprrafopredeter"/>
    <w:link w:val="Ttulo2"/>
    <w:uiPriority w:val="9"/>
    <w:rsid w:val="0031478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31478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31478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31478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31478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31478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314789"/>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rsid w:val="00314789"/>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unhideWhenUsed/>
    <w:qFormat/>
    <w:rsid w:val="00314789"/>
    <w:pPr>
      <w:spacing w:line="240" w:lineRule="auto"/>
    </w:pPr>
    <w:rPr>
      <w:b/>
      <w:bCs/>
      <w:color w:val="4F81BD" w:themeColor="accent1"/>
      <w:sz w:val="18"/>
      <w:szCs w:val="18"/>
    </w:rPr>
  </w:style>
  <w:style w:type="paragraph" w:styleId="Ttulo">
    <w:name w:val="Title"/>
    <w:basedOn w:val="Normal"/>
    <w:next w:val="Normal"/>
    <w:link w:val="TtuloCar"/>
    <w:uiPriority w:val="10"/>
    <w:qFormat/>
    <w:rsid w:val="003147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314789"/>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31478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314789"/>
    <w:rPr>
      <w:rFonts w:asciiTheme="majorHAnsi" w:eastAsiaTheme="majorEastAsia" w:hAnsiTheme="majorHAnsi" w:cstheme="majorBidi"/>
      <w:i/>
      <w:iCs/>
      <w:color w:val="4F81BD" w:themeColor="accent1"/>
      <w:spacing w:val="15"/>
      <w:sz w:val="24"/>
      <w:szCs w:val="24"/>
    </w:rPr>
  </w:style>
  <w:style w:type="character" w:styleId="Textoennegrita">
    <w:name w:val="Strong"/>
    <w:basedOn w:val="Fuentedeprrafopredeter"/>
    <w:uiPriority w:val="22"/>
    <w:qFormat/>
    <w:rsid w:val="00314789"/>
    <w:rPr>
      <w:b/>
      <w:bCs/>
    </w:rPr>
  </w:style>
  <w:style w:type="character" w:styleId="nfasis">
    <w:name w:val="Emphasis"/>
    <w:basedOn w:val="Fuentedeprrafopredeter"/>
    <w:uiPriority w:val="20"/>
    <w:qFormat/>
    <w:rsid w:val="00314789"/>
    <w:rPr>
      <w:i/>
      <w:iCs/>
    </w:rPr>
  </w:style>
  <w:style w:type="paragraph" w:styleId="Sinespaciado">
    <w:name w:val="No Spacing"/>
    <w:link w:val="SinespaciadoCar"/>
    <w:uiPriority w:val="1"/>
    <w:qFormat/>
    <w:rsid w:val="00314789"/>
    <w:pPr>
      <w:spacing w:after="0" w:line="240" w:lineRule="auto"/>
    </w:pPr>
  </w:style>
  <w:style w:type="paragraph" w:styleId="Prrafodelista">
    <w:name w:val="List Paragraph"/>
    <w:basedOn w:val="Normal"/>
    <w:uiPriority w:val="34"/>
    <w:qFormat/>
    <w:rsid w:val="00314789"/>
    <w:pPr>
      <w:ind w:left="720"/>
      <w:contextualSpacing/>
    </w:pPr>
  </w:style>
  <w:style w:type="paragraph" w:styleId="Cita">
    <w:name w:val="Quote"/>
    <w:basedOn w:val="Normal"/>
    <w:next w:val="Normal"/>
    <w:link w:val="CitaCar"/>
    <w:uiPriority w:val="29"/>
    <w:qFormat/>
    <w:rsid w:val="00314789"/>
    <w:rPr>
      <w:i/>
      <w:iCs/>
      <w:color w:val="000000" w:themeColor="text1"/>
    </w:rPr>
  </w:style>
  <w:style w:type="character" w:customStyle="1" w:styleId="CitaCar">
    <w:name w:val="Cita Car"/>
    <w:basedOn w:val="Fuentedeprrafopredeter"/>
    <w:link w:val="Cita"/>
    <w:uiPriority w:val="29"/>
    <w:rsid w:val="00314789"/>
    <w:rPr>
      <w:i/>
      <w:iCs/>
      <w:color w:val="000000" w:themeColor="text1"/>
    </w:rPr>
  </w:style>
  <w:style w:type="paragraph" w:styleId="Citadestacada">
    <w:name w:val="Intense Quote"/>
    <w:basedOn w:val="Normal"/>
    <w:next w:val="Normal"/>
    <w:link w:val="CitadestacadaCar"/>
    <w:uiPriority w:val="30"/>
    <w:qFormat/>
    <w:rsid w:val="00314789"/>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314789"/>
    <w:rPr>
      <w:b/>
      <w:bCs/>
      <w:i/>
      <w:iCs/>
      <w:color w:val="4F81BD" w:themeColor="accent1"/>
    </w:rPr>
  </w:style>
  <w:style w:type="character" w:styleId="nfasissutil">
    <w:name w:val="Subtle Emphasis"/>
    <w:basedOn w:val="Fuentedeprrafopredeter"/>
    <w:uiPriority w:val="19"/>
    <w:qFormat/>
    <w:rsid w:val="00314789"/>
    <w:rPr>
      <w:i/>
      <w:iCs/>
      <w:color w:val="808080" w:themeColor="text1" w:themeTint="7F"/>
    </w:rPr>
  </w:style>
  <w:style w:type="character" w:styleId="nfasisintenso">
    <w:name w:val="Intense Emphasis"/>
    <w:basedOn w:val="Fuentedeprrafopredeter"/>
    <w:uiPriority w:val="21"/>
    <w:qFormat/>
    <w:rsid w:val="00314789"/>
    <w:rPr>
      <w:b/>
      <w:bCs/>
      <w:i/>
      <w:iCs/>
      <w:color w:val="4F81BD" w:themeColor="accent1"/>
    </w:rPr>
  </w:style>
  <w:style w:type="character" w:styleId="Referenciasutil">
    <w:name w:val="Subtle Reference"/>
    <w:basedOn w:val="Fuentedeprrafopredeter"/>
    <w:uiPriority w:val="31"/>
    <w:qFormat/>
    <w:rsid w:val="00314789"/>
    <w:rPr>
      <w:smallCaps/>
      <w:color w:val="C0504D" w:themeColor="accent2"/>
      <w:u w:val="single"/>
    </w:rPr>
  </w:style>
  <w:style w:type="character" w:styleId="Referenciaintensa">
    <w:name w:val="Intense Reference"/>
    <w:basedOn w:val="Fuentedeprrafopredeter"/>
    <w:uiPriority w:val="32"/>
    <w:qFormat/>
    <w:rsid w:val="00314789"/>
    <w:rPr>
      <w:b/>
      <w:bCs/>
      <w:smallCaps/>
      <w:color w:val="C0504D" w:themeColor="accent2"/>
      <w:spacing w:val="5"/>
      <w:u w:val="single"/>
    </w:rPr>
  </w:style>
  <w:style w:type="character" w:styleId="Ttulodellibro">
    <w:name w:val="Book Title"/>
    <w:basedOn w:val="Fuentedeprrafopredeter"/>
    <w:uiPriority w:val="33"/>
    <w:qFormat/>
    <w:rsid w:val="00314789"/>
    <w:rPr>
      <w:b/>
      <w:bCs/>
      <w:smallCaps/>
      <w:spacing w:val="5"/>
    </w:rPr>
  </w:style>
  <w:style w:type="paragraph" w:styleId="TtuloTDC">
    <w:name w:val="TOC Heading"/>
    <w:basedOn w:val="Ttulo1"/>
    <w:next w:val="Normal"/>
    <w:uiPriority w:val="39"/>
    <w:semiHidden/>
    <w:unhideWhenUsed/>
    <w:qFormat/>
    <w:rsid w:val="00314789"/>
    <w:pPr>
      <w:outlineLvl w:val="9"/>
    </w:pPr>
  </w:style>
  <w:style w:type="character" w:customStyle="1" w:styleId="SinespaciadoCar">
    <w:name w:val="Sin espaciado Car"/>
    <w:basedOn w:val="Fuentedeprrafopredeter"/>
    <w:link w:val="Sinespaciado"/>
    <w:uiPriority w:val="1"/>
    <w:rsid w:val="00314789"/>
  </w:style>
  <w:style w:type="paragraph" w:styleId="TDC1">
    <w:name w:val="toc 1"/>
    <w:basedOn w:val="Normal"/>
    <w:next w:val="Normal"/>
    <w:autoRedefine/>
    <w:uiPriority w:val="39"/>
    <w:unhideWhenUsed/>
    <w:qFormat/>
    <w:rsid w:val="00314789"/>
    <w:pPr>
      <w:spacing w:after="100"/>
    </w:pPr>
    <w:rPr>
      <w:rFonts w:ascii="Times New Roman" w:hAnsi="Times New Roman"/>
      <w:b/>
      <w:caps/>
      <w:sz w:val="24"/>
    </w:rPr>
  </w:style>
  <w:style w:type="paragraph" w:styleId="TDC2">
    <w:name w:val="toc 2"/>
    <w:basedOn w:val="Ttulo2"/>
    <w:next w:val="Normal"/>
    <w:autoRedefine/>
    <w:uiPriority w:val="39"/>
    <w:unhideWhenUsed/>
    <w:qFormat/>
    <w:rsid w:val="00314789"/>
    <w:pPr>
      <w:spacing w:after="100"/>
      <w:ind w:left="220"/>
    </w:pPr>
    <w:rPr>
      <w:color w:val="auto"/>
      <w:sz w:val="24"/>
    </w:rPr>
  </w:style>
  <w:style w:type="paragraph" w:styleId="TDC3">
    <w:name w:val="toc 3"/>
    <w:basedOn w:val="Ttulo3"/>
    <w:next w:val="Normal"/>
    <w:autoRedefine/>
    <w:uiPriority w:val="39"/>
    <w:semiHidden/>
    <w:unhideWhenUsed/>
    <w:qFormat/>
    <w:rsid w:val="00314789"/>
    <w:pPr>
      <w:spacing w:after="100"/>
      <w:ind w:left="440"/>
    </w:pPr>
    <w:rPr>
      <w:rFonts w:asciiTheme="minorHAnsi" w:eastAsiaTheme="minorEastAsia" w:hAnsiTheme="minorHAnsi" w:cstheme="minorBidi"/>
      <w:b w:val="0"/>
      <w:i/>
      <w:color w:val="auto"/>
      <w:sz w:val="24"/>
    </w:rPr>
  </w:style>
  <w:style w:type="paragraph" w:styleId="TDC4">
    <w:name w:val="toc 4"/>
    <w:basedOn w:val="Ttulo4"/>
    <w:next w:val="Normal"/>
    <w:autoRedefine/>
    <w:uiPriority w:val="39"/>
    <w:semiHidden/>
    <w:unhideWhenUsed/>
    <w:qFormat/>
    <w:rsid w:val="00314789"/>
    <w:pPr>
      <w:spacing w:after="100"/>
      <w:ind w:left="660"/>
    </w:pPr>
    <w:rPr>
      <w:b w:val="0"/>
      <w:color w:val="auto"/>
      <w:sz w:val="24"/>
      <w:u w:val="single"/>
    </w:rPr>
  </w:style>
  <w:style w:type="paragraph" w:customStyle="1" w:styleId="Estilo1">
    <w:name w:val="Estilo1"/>
    <w:basedOn w:val="Ttulo1"/>
    <w:link w:val="Estilo1Car"/>
    <w:qFormat/>
    <w:rsid w:val="00314789"/>
    <w:pPr>
      <w:jc w:val="center"/>
    </w:pPr>
    <w:rPr>
      <w:rFonts w:ascii="Times New Roman" w:hAnsi="Times New Roman"/>
      <w:caps/>
      <w:sz w:val="24"/>
      <w:szCs w:val="24"/>
    </w:rPr>
  </w:style>
  <w:style w:type="character" w:customStyle="1" w:styleId="Estilo1Car">
    <w:name w:val="Estilo1 Car"/>
    <w:basedOn w:val="Ttulo1Car"/>
    <w:link w:val="Estilo1"/>
    <w:rsid w:val="00314789"/>
    <w:rPr>
      <w:rFonts w:ascii="Times New Roman" w:eastAsiaTheme="majorEastAsia" w:hAnsi="Times New Roman" w:cstheme="majorBidi"/>
      <w:b/>
      <w:bCs/>
      <w:caps/>
      <w:color w:val="365F91" w:themeColor="accent1" w:themeShade="BF"/>
      <w:sz w:val="24"/>
      <w:szCs w:val="24"/>
      <w:lang w:val="es-MX"/>
    </w:rPr>
  </w:style>
  <w:style w:type="paragraph" w:customStyle="1" w:styleId="Estilo2">
    <w:name w:val="Estilo2"/>
    <w:basedOn w:val="Normal"/>
    <w:link w:val="Estilo2Car"/>
    <w:autoRedefine/>
    <w:qFormat/>
    <w:rsid w:val="00314789"/>
    <w:pPr>
      <w:spacing w:after="0" w:line="480" w:lineRule="auto"/>
    </w:pPr>
    <w:rPr>
      <w:rFonts w:ascii="Times New Roman" w:hAnsi="Times New Roman"/>
      <w:b/>
      <w:sz w:val="24"/>
      <w:szCs w:val="24"/>
    </w:rPr>
  </w:style>
  <w:style w:type="character" w:customStyle="1" w:styleId="Estilo2Car">
    <w:name w:val="Estilo2 Car"/>
    <w:basedOn w:val="Fuentedeprrafopredeter"/>
    <w:link w:val="Estilo2"/>
    <w:rsid w:val="00314789"/>
    <w:rPr>
      <w:rFonts w:ascii="Times New Roman" w:hAnsi="Times New Roman"/>
      <w:b/>
      <w:sz w:val="24"/>
      <w:szCs w:val="24"/>
      <w:lang w:val="es-MX"/>
    </w:rPr>
  </w:style>
  <w:style w:type="paragraph" w:styleId="Encabezado">
    <w:name w:val="header"/>
    <w:basedOn w:val="Normal"/>
    <w:link w:val="EncabezadoCar"/>
    <w:uiPriority w:val="99"/>
    <w:unhideWhenUsed/>
    <w:rsid w:val="00E62C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2C16"/>
  </w:style>
  <w:style w:type="paragraph" w:styleId="Piedepgina">
    <w:name w:val="footer"/>
    <w:basedOn w:val="Normal"/>
    <w:link w:val="PiedepginaCar"/>
    <w:uiPriority w:val="99"/>
    <w:unhideWhenUsed/>
    <w:rsid w:val="00E62C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2C16"/>
  </w:style>
  <w:style w:type="character" w:styleId="Hipervnculo">
    <w:name w:val="Hyperlink"/>
    <w:basedOn w:val="Fuentedeprrafopredeter"/>
    <w:uiPriority w:val="99"/>
    <w:unhideWhenUsed/>
    <w:rsid w:val="007B3860"/>
    <w:rPr>
      <w:color w:val="0000FF"/>
      <w:u w:val="single"/>
    </w:rPr>
  </w:style>
  <w:style w:type="table" w:styleId="Tablaconcuadrcula">
    <w:name w:val="Table Grid"/>
    <w:basedOn w:val="Tablanormal"/>
    <w:uiPriority w:val="59"/>
    <w:rsid w:val="005F284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delmarcadordeposicin">
    <w:name w:val="Placeholder Text"/>
    <w:basedOn w:val="Fuentedeprrafopredeter"/>
    <w:uiPriority w:val="99"/>
    <w:semiHidden/>
    <w:rsid w:val="00E062C1"/>
    <w:rPr>
      <w:color w:val="808080"/>
    </w:rPr>
  </w:style>
  <w:style w:type="paragraph" w:styleId="Textodeglobo">
    <w:name w:val="Balloon Text"/>
    <w:basedOn w:val="Normal"/>
    <w:link w:val="TextodegloboCar"/>
    <w:uiPriority w:val="99"/>
    <w:semiHidden/>
    <w:unhideWhenUsed/>
    <w:rsid w:val="00E062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62C1"/>
    <w:rPr>
      <w:rFonts w:ascii="Tahoma" w:hAnsi="Tahoma" w:cs="Tahoma"/>
      <w:sz w:val="16"/>
      <w:szCs w:val="16"/>
    </w:rPr>
  </w:style>
  <w:style w:type="paragraph" w:styleId="Textonotapie">
    <w:name w:val="footnote text"/>
    <w:basedOn w:val="Normal"/>
    <w:link w:val="TextonotapieCar"/>
    <w:uiPriority w:val="99"/>
    <w:semiHidden/>
    <w:unhideWhenUsed/>
    <w:rsid w:val="005E5EB7"/>
    <w:rPr>
      <w:sz w:val="20"/>
      <w:szCs w:val="20"/>
      <w:lang w:val="en-US" w:eastAsia="en-US" w:bidi="en-US"/>
    </w:rPr>
  </w:style>
  <w:style w:type="character" w:customStyle="1" w:styleId="TextonotapieCar">
    <w:name w:val="Texto nota pie Car"/>
    <w:basedOn w:val="Fuentedeprrafopredeter"/>
    <w:link w:val="Textonotapie"/>
    <w:uiPriority w:val="99"/>
    <w:semiHidden/>
    <w:rsid w:val="005E5EB7"/>
    <w:rPr>
      <w:sz w:val="20"/>
      <w:szCs w:val="20"/>
      <w:lang w:val="en-US" w:eastAsia="en-US" w:bidi="en-US"/>
    </w:rPr>
  </w:style>
  <w:style w:type="character" w:styleId="Refdenotaalpie">
    <w:name w:val="footnote reference"/>
    <w:basedOn w:val="Fuentedeprrafopredeter"/>
    <w:uiPriority w:val="99"/>
    <w:semiHidden/>
    <w:unhideWhenUsed/>
    <w:rsid w:val="005E5EB7"/>
    <w:rPr>
      <w:vertAlign w:val="superscript"/>
    </w:rPr>
  </w:style>
  <w:style w:type="paragraph" w:styleId="NormalWeb">
    <w:name w:val="Normal (Web)"/>
    <w:basedOn w:val="Normal"/>
    <w:uiPriority w:val="99"/>
    <w:unhideWhenUsed/>
    <w:rsid w:val="00816B73"/>
    <w:pPr>
      <w:spacing w:before="100" w:beforeAutospacing="1" w:after="100" w:afterAutospacing="1" w:line="240" w:lineRule="auto"/>
    </w:pPr>
    <w:rPr>
      <w:rFonts w:ascii="Times New Roman" w:hAnsi="Times New Roman" w:cs="Times New Roman"/>
      <w:sz w:val="24"/>
      <w:szCs w:val="24"/>
    </w:rPr>
  </w:style>
  <w:style w:type="paragraph" w:styleId="HTMLconformatoprevio">
    <w:name w:val="HTML Preformatted"/>
    <w:basedOn w:val="Normal"/>
    <w:link w:val="HTMLconformatoprevioCar"/>
    <w:uiPriority w:val="99"/>
    <w:semiHidden/>
    <w:unhideWhenUsed/>
    <w:rsid w:val="00855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855EE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117256">
      <w:bodyDiv w:val="1"/>
      <w:marLeft w:val="0"/>
      <w:marRight w:val="0"/>
      <w:marTop w:val="0"/>
      <w:marBottom w:val="0"/>
      <w:divBdr>
        <w:top w:val="none" w:sz="0" w:space="0" w:color="auto"/>
        <w:left w:val="none" w:sz="0" w:space="0" w:color="auto"/>
        <w:bottom w:val="none" w:sz="0" w:space="0" w:color="auto"/>
        <w:right w:val="none" w:sz="0" w:space="0" w:color="auto"/>
      </w:divBdr>
    </w:div>
    <w:div w:id="327446726">
      <w:bodyDiv w:val="1"/>
      <w:marLeft w:val="0"/>
      <w:marRight w:val="0"/>
      <w:marTop w:val="0"/>
      <w:marBottom w:val="0"/>
      <w:divBdr>
        <w:top w:val="none" w:sz="0" w:space="0" w:color="auto"/>
        <w:left w:val="none" w:sz="0" w:space="0" w:color="auto"/>
        <w:bottom w:val="none" w:sz="0" w:space="0" w:color="auto"/>
        <w:right w:val="none" w:sz="0" w:space="0" w:color="auto"/>
      </w:divBdr>
    </w:div>
    <w:div w:id="465052709">
      <w:bodyDiv w:val="1"/>
      <w:marLeft w:val="0"/>
      <w:marRight w:val="0"/>
      <w:marTop w:val="0"/>
      <w:marBottom w:val="0"/>
      <w:divBdr>
        <w:top w:val="none" w:sz="0" w:space="0" w:color="auto"/>
        <w:left w:val="none" w:sz="0" w:space="0" w:color="auto"/>
        <w:bottom w:val="none" w:sz="0" w:space="0" w:color="auto"/>
        <w:right w:val="none" w:sz="0" w:space="0" w:color="auto"/>
      </w:divBdr>
    </w:div>
    <w:div w:id="705526432">
      <w:bodyDiv w:val="1"/>
      <w:marLeft w:val="0"/>
      <w:marRight w:val="0"/>
      <w:marTop w:val="0"/>
      <w:marBottom w:val="0"/>
      <w:divBdr>
        <w:top w:val="none" w:sz="0" w:space="0" w:color="auto"/>
        <w:left w:val="none" w:sz="0" w:space="0" w:color="auto"/>
        <w:bottom w:val="none" w:sz="0" w:space="0" w:color="auto"/>
        <w:right w:val="none" w:sz="0" w:space="0" w:color="auto"/>
      </w:divBdr>
    </w:div>
    <w:div w:id="1114714810">
      <w:bodyDiv w:val="1"/>
      <w:marLeft w:val="0"/>
      <w:marRight w:val="0"/>
      <w:marTop w:val="0"/>
      <w:marBottom w:val="0"/>
      <w:divBdr>
        <w:top w:val="none" w:sz="0" w:space="0" w:color="auto"/>
        <w:left w:val="none" w:sz="0" w:space="0" w:color="auto"/>
        <w:bottom w:val="none" w:sz="0" w:space="0" w:color="auto"/>
        <w:right w:val="none" w:sz="0" w:space="0" w:color="auto"/>
      </w:divBdr>
    </w:div>
    <w:div w:id="1597666955">
      <w:bodyDiv w:val="1"/>
      <w:marLeft w:val="0"/>
      <w:marRight w:val="0"/>
      <w:marTop w:val="0"/>
      <w:marBottom w:val="0"/>
      <w:divBdr>
        <w:top w:val="none" w:sz="0" w:space="0" w:color="auto"/>
        <w:left w:val="none" w:sz="0" w:space="0" w:color="auto"/>
        <w:bottom w:val="none" w:sz="0" w:space="0" w:color="auto"/>
        <w:right w:val="none" w:sz="0" w:space="0" w:color="auto"/>
      </w:divBdr>
    </w:div>
    <w:div w:id="1975207973">
      <w:bodyDiv w:val="1"/>
      <w:marLeft w:val="0"/>
      <w:marRight w:val="0"/>
      <w:marTop w:val="0"/>
      <w:marBottom w:val="0"/>
      <w:divBdr>
        <w:top w:val="none" w:sz="0" w:space="0" w:color="auto"/>
        <w:left w:val="none" w:sz="0" w:space="0" w:color="auto"/>
        <w:bottom w:val="none" w:sz="0" w:space="0" w:color="auto"/>
        <w:right w:val="none" w:sz="0" w:space="0" w:color="auto"/>
      </w:divBdr>
    </w:div>
    <w:div w:id="1977491535">
      <w:bodyDiv w:val="1"/>
      <w:marLeft w:val="0"/>
      <w:marRight w:val="0"/>
      <w:marTop w:val="0"/>
      <w:marBottom w:val="0"/>
      <w:divBdr>
        <w:top w:val="none" w:sz="0" w:space="0" w:color="auto"/>
        <w:left w:val="none" w:sz="0" w:space="0" w:color="auto"/>
        <w:bottom w:val="none" w:sz="0" w:space="0" w:color="auto"/>
        <w:right w:val="none" w:sz="0" w:space="0" w:color="auto"/>
      </w:divBdr>
    </w:div>
    <w:div w:id="213628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campob@ipn." TargetMode="External"/><Relationship Id="rId13" Type="http://schemas.openxmlformats.org/officeDocument/2006/relationships/hyperlink" Target="http://www.investigacion-psicopedagogica.org/revista/articulos/6/espannol/Art_6_70.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cielo.org.ve/scielo.php?pid=S0798-97922009000200005&amp;script=sci_arttext" TargetMode="External"/><Relationship Id="rId17" Type="http://schemas.openxmlformats.org/officeDocument/2006/relationships/hyperlink" Target="http://www.redalyc.org/html/727/72712307/" TargetMode="External"/><Relationship Id="rId2" Type="http://schemas.openxmlformats.org/officeDocument/2006/relationships/numbering" Target="numbering.xml"/><Relationship Id="rId16" Type="http://schemas.openxmlformats.org/officeDocument/2006/relationships/hyperlink" Target="https://www120.secure.griffith.edu.au/rch/items/7244b89c-72f1-b20c-f305-273f3a6a68be/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s://gredos.usal.es/jspui/bitstream/10366/128347/5/Exploraci%C3%B3nrelaciones_Art.3.pdf"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perezve@ipn.mx" TargetMode="External"/><Relationship Id="rId14" Type="http://schemas.openxmlformats.org/officeDocument/2006/relationships/hyperlink" Target="http://citeseerx.ist.psu.edu/viewdoc/download?doi=10.1.1.499.7667&amp;rep=rep1&amp;typ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file:///D:\Fabiola\Art&#237;culos%20FOB\2017\PAG\Art1\Grafico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Hoja1!$C$4:$C$6</c:f>
              <c:strCache>
                <c:ptCount val="3"/>
                <c:pt idx="0">
                  <c:v>Profundo</c:v>
                </c:pt>
                <c:pt idx="1">
                  <c:v>Superficial</c:v>
                </c:pt>
                <c:pt idx="2">
                  <c:v>No clasificado</c:v>
                </c:pt>
              </c:strCache>
            </c:strRef>
          </c:cat>
          <c:val>
            <c:numRef>
              <c:f>Hoja1!$D$4:$D$6</c:f>
              <c:numCache>
                <c:formatCode>###0</c:formatCode>
                <c:ptCount val="3"/>
                <c:pt idx="0">
                  <c:v>192</c:v>
                </c:pt>
                <c:pt idx="1">
                  <c:v>31</c:v>
                </c:pt>
                <c:pt idx="2">
                  <c:v>8</c:v>
                </c:pt>
              </c:numCache>
            </c:numRef>
          </c:val>
          <c:extLst>
            <c:ext xmlns:c16="http://schemas.microsoft.com/office/drawing/2014/chart" uri="{C3380CC4-5D6E-409C-BE32-E72D297353CC}">
              <c16:uniqueId val="{00000000-FF27-45EA-BA2E-21B5B3D9A89E}"/>
            </c:ext>
          </c:extLst>
        </c:ser>
        <c:dLbls>
          <c:showLegendKey val="0"/>
          <c:showVal val="0"/>
          <c:showCatName val="0"/>
          <c:showSerName val="0"/>
          <c:showPercent val="0"/>
          <c:showBubbleSize val="0"/>
        </c:dLbls>
        <c:gapWidth val="219"/>
        <c:overlap val="-27"/>
        <c:axId val="400877352"/>
        <c:axId val="400870688"/>
      </c:barChart>
      <c:catAx>
        <c:axId val="400877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00870688"/>
        <c:crosses val="autoZero"/>
        <c:auto val="1"/>
        <c:lblAlgn val="ctr"/>
        <c:lblOffset val="100"/>
        <c:noMultiLvlLbl val="0"/>
      </c:catAx>
      <c:valAx>
        <c:axId val="4008706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008773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ado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CD7D40-4589-4DC1-9EF2-86A13560B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5512</Words>
  <Characters>30319</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c:creator>
  <cp:keywords/>
  <dc:description/>
  <cp:lastModifiedBy>Gustavo Toledo Andrade</cp:lastModifiedBy>
  <cp:revision>8</cp:revision>
  <cp:lastPrinted>2017-12-30T22:13:00Z</cp:lastPrinted>
  <dcterms:created xsi:type="dcterms:W3CDTF">2017-12-29T20:27:00Z</dcterms:created>
  <dcterms:modified xsi:type="dcterms:W3CDTF">2017-12-30T22:19:00Z</dcterms:modified>
</cp:coreProperties>
</file>